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C75D" w14:textId="7E8A9AB7" w:rsidR="002F579F" w:rsidRPr="007E3DEA" w:rsidRDefault="002F579F" w:rsidP="005B4589">
      <w:pPr>
        <w:jc w:val="both"/>
      </w:pPr>
    </w:p>
    <w:p w14:paraId="4D5C2F13" w14:textId="3BE50FDC" w:rsidR="002F579F" w:rsidRPr="007E3DEA" w:rsidRDefault="002F579F">
      <w:pPr>
        <w:jc w:val="center"/>
        <w:rPr>
          <w:sz w:val="28"/>
          <w:szCs w:val="28"/>
        </w:rPr>
      </w:pPr>
      <w:r w:rsidRPr="007E3DEA">
        <w:rPr>
          <w:b/>
          <w:bCs/>
          <w:sz w:val="28"/>
          <w:szCs w:val="28"/>
        </w:rPr>
        <w:t>Piano Sviluppo e Coesione della Regione Lombardia</w:t>
      </w:r>
    </w:p>
    <w:p w14:paraId="20D2E1E8" w14:textId="77777777" w:rsidR="002F579F" w:rsidRPr="007E3DEA" w:rsidRDefault="002F579F">
      <w:pPr>
        <w:jc w:val="center"/>
        <w:rPr>
          <w:b/>
          <w:bCs/>
        </w:rPr>
      </w:pPr>
      <w:r w:rsidRPr="007E3DEA">
        <w:rPr>
          <w:b/>
          <w:bCs/>
        </w:rPr>
        <w:t>COMITATO DI SORVEGLIANZA</w:t>
      </w:r>
    </w:p>
    <w:p w14:paraId="5C967E94" w14:textId="722ABA05" w:rsidR="002F579F" w:rsidRPr="007E3DEA" w:rsidRDefault="008341F4">
      <w:pPr>
        <w:jc w:val="center"/>
      </w:pPr>
      <w:r w:rsidRPr="007E3DEA">
        <w:rPr>
          <w:b/>
          <w:bCs/>
        </w:rPr>
        <w:t>Verbale della seduta</w:t>
      </w:r>
      <w:r w:rsidR="009F54E5" w:rsidRPr="007E3DEA">
        <w:rPr>
          <w:b/>
          <w:bCs/>
        </w:rPr>
        <w:t xml:space="preserve"> </w:t>
      </w:r>
      <w:r w:rsidRPr="007E3DEA">
        <w:rPr>
          <w:b/>
          <w:bCs/>
        </w:rPr>
        <w:t xml:space="preserve">del </w:t>
      </w:r>
      <w:r w:rsidR="002F579F" w:rsidRPr="007E3DEA">
        <w:rPr>
          <w:b/>
          <w:bCs/>
        </w:rPr>
        <w:t>2</w:t>
      </w:r>
      <w:r w:rsidR="001053E5" w:rsidRPr="007E3DEA">
        <w:rPr>
          <w:b/>
          <w:bCs/>
        </w:rPr>
        <w:t>0</w:t>
      </w:r>
      <w:r w:rsidR="002F579F" w:rsidRPr="007E3DEA">
        <w:rPr>
          <w:b/>
          <w:bCs/>
        </w:rPr>
        <w:t xml:space="preserve"> dicembre 202</w:t>
      </w:r>
      <w:r w:rsidR="001053E5" w:rsidRPr="007E3DEA">
        <w:rPr>
          <w:b/>
          <w:bCs/>
        </w:rPr>
        <w:t>2</w:t>
      </w:r>
    </w:p>
    <w:p w14:paraId="1482CF1B" w14:textId="0AC4694F" w:rsidR="002F579F" w:rsidRPr="007E3DEA" w:rsidRDefault="002F579F">
      <w:pPr>
        <w:jc w:val="both"/>
      </w:pPr>
      <w:r w:rsidRPr="007E3DEA">
        <w:t>Il giorno 2</w:t>
      </w:r>
      <w:r w:rsidR="001053E5" w:rsidRPr="007E3DEA">
        <w:t>0</w:t>
      </w:r>
      <w:r w:rsidRPr="007E3DEA">
        <w:t xml:space="preserve"> dicembre 202</w:t>
      </w:r>
      <w:r w:rsidR="001053E5" w:rsidRPr="007E3DEA">
        <w:t>2</w:t>
      </w:r>
      <w:r w:rsidRPr="007E3DEA">
        <w:t xml:space="preserve"> alle ore 1</w:t>
      </w:r>
      <w:r w:rsidR="001053E5" w:rsidRPr="007E3DEA">
        <w:t>5:00</w:t>
      </w:r>
      <w:r w:rsidRPr="007E3DEA">
        <w:t xml:space="preserve"> in videoconferenza</w:t>
      </w:r>
      <w:r w:rsidR="00BB2880" w:rsidRPr="007E3DEA">
        <w:t xml:space="preserve"> </w:t>
      </w:r>
      <w:r w:rsidR="00FB6C94" w:rsidRPr="007E3DEA">
        <w:t xml:space="preserve">sulla piattaforma di comunicazione </w:t>
      </w:r>
      <w:r w:rsidR="009F54E5" w:rsidRPr="007E3DEA">
        <w:t xml:space="preserve">Cisco Webex </w:t>
      </w:r>
      <w:r w:rsidRPr="007E3DEA">
        <w:t>si è</w:t>
      </w:r>
      <w:r w:rsidR="009F54E5" w:rsidRPr="007E3DEA">
        <w:t xml:space="preserve"> </w:t>
      </w:r>
      <w:r w:rsidR="001053E5" w:rsidRPr="007E3DEA">
        <w:t>svolta la seduta</w:t>
      </w:r>
      <w:r w:rsidR="005E6FA5">
        <w:t xml:space="preserve"> annuale </w:t>
      </w:r>
      <w:r w:rsidR="001053E5" w:rsidRPr="007E3DEA">
        <w:t>de</w:t>
      </w:r>
      <w:r w:rsidR="009F54E5" w:rsidRPr="007E3DEA">
        <w:t xml:space="preserve">l </w:t>
      </w:r>
      <w:r w:rsidRPr="007E3DEA">
        <w:t xml:space="preserve">Comitato di Sorveglianza del PSC della Regione Lombardia. </w:t>
      </w:r>
    </w:p>
    <w:p w14:paraId="79500264" w14:textId="77777777" w:rsidR="001A20BB" w:rsidRPr="007E3DEA" w:rsidRDefault="002F579F" w:rsidP="005B4589">
      <w:pPr>
        <w:jc w:val="both"/>
      </w:pPr>
      <w:r w:rsidRPr="007E3DEA">
        <w:t>Sono presenti:</w:t>
      </w:r>
    </w:p>
    <w:p w14:paraId="0A53B49B" w14:textId="77777777" w:rsidR="009B1601" w:rsidRPr="007E3DEA" w:rsidRDefault="009B1601" w:rsidP="005B4589">
      <w:pPr>
        <w:widowControl w:val="0"/>
        <w:spacing w:after="0" w:line="200" w:lineRule="exact"/>
        <w:ind w:left="720"/>
        <w:jc w:val="both"/>
        <w:rPr>
          <w:rFonts w:ascii="Calibri" w:eastAsia="Calibri" w:hAnsi="Calibri" w:cs="Calibri"/>
          <w:strike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8"/>
        <w:gridCol w:w="3820"/>
      </w:tblGrid>
      <w:tr w:rsidR="007E3DEA" w:rsidRPr="007E3DEA" w14:paraId="6E45ACB0" w14:textId="77777777" w:rsidTr="005B4589">
        <w:trPr>
          <w:trHeight w:hRule="exact" w:val="458"/>
        </w:trPr>
        <w:tc>
          <w:tcPr>
            <w:tcW w:w="5000" w:type="pct"/>
            <w:gridSpan w:val="2"/>
            <w:vAlign w:val="center"/>
          </w:tcPr>
          <w:p w14:paraId="7E3F11FE" w14:textId="4499E06C" w:rsidR="00FB6C94" w:rsidRPr="007E3DEA" w:rsidRDefault="00FB6C94" w:rsidP="005B4589">
            <w:pPr>
              <w:widowControl w:val="0"/>
              <w:spacing w:before="12" w:after="0" w:line="240" w:lineRule="auto"/>
              <w:ind w:left="141" w:right="-20"/>
              <w:jc w:val="both"/>
              <w:rPr>
                <w:rFonts w:ascii="Calibri" w:eastAsia="Century Gothic" w:hAnsi="Calibri" w:cs="Calibri"/>
                <w:b/>
                <w:bCs/>
              </w:rPr>
            </w:pPr>
            <w:r w:rsidRPr="007E3DEA">
              <w:rPr>
                <w:rFonts w:ascii="Calibri" w:eastAsia="Century Gothic" w:hAnsi="Calibri" w:cs="Calibri"/>
                <w:b/>
                <w:bCs/>
              </w:rPr>
              <w:t>Membri che partecipano a titolo deliberativo</w:t>
            </w:r>
          </w:p>
        </w:tc>
      </w:tr>
      <w:tr w:rsidR="007E3DEA" w:rsidRPr="007E3DEA" w14:paraId="273BA842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64F6F647" w14:textId="67601512" w:rsidR="00121A47" w:rsidRPr="007E3DEA" w:rsidRDefault="00121A47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Presidente della Giunta Regionale o suo delegato in qualità di Presidente</w:t>
            </w:r>
            <w:r w:rsidR="006424FE" w:rsidRPr="007E3DEA">
              <w:rPr>
                <w:rFonts w:ascii="Calibri" w:eastAsia="Century Gothic" w:hAnsi="Calibri" w:cs="Calibri"/>
              </w:rPr>
              <w:t xml:space="preserve"> del CdS</w:t>
            </w:r>
          </w:p>
        </w:tc>
        <w:tc>
          <w:tcPr>
            <w:tcW w:w="1984" w:type="pct"/>
            <w:vAlign w:val="center"/>
          </w:tcPr>
          <w:p w14:paraId="66FE618C" w14:textId="77777777" w:rsidR="00FB6C94" w:rsidRPr="007E3DEA" w:rsidRDefault="00121A47">
            <w:pPr>
              <w:widowControl w:val="0"/>
              <w:spacing w:before="12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Attilio Fontana</w:t>
            </w:r>
          </w:p>
          <w:p w14:paraId="0D24C86E" w14:textId="77777777" w:rsidR="00FB6C94" w:rsidRPr="007E3DEA" w:rsidRDefault="00FB6C94">
            <w:pPr>
              <w:widowControl w:val="0"/>
              <w:spacing w:before="12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(D</w:t>
            </w:r>
            <w:r w:rsidR="00121A47" w:rsidRPr="007E3DEA">
              <w:rPr>
                <w:rFonts w:ascii="Calibri" w:eastAsia="Century Gothic" w:hAnsi="Calibri" w:cs="Calibri"/>
              </w:rPr>
              <w:t xml:space="preserve">elega </w:t>
            </w:r>
            <w:r w:rsidRPr="007E3DEA">
              <w:rPr>
                <w:rFonts w:ascii="Calibri" w:eastAsia="Century Gothic" w:hAnsi="Calibri" w:cs="Calibri"/>
              </w:rPr>
              <w:t xml:space="preserve">Federica </w:t>
            </w:r>
            <w:r w:rsidR="00121A47" w:rsidRPr="007E3DEA">
              <w:rPr>
                <w:rFonts w:ascii="Calibri" w:eastAsia="Century Gothic" w:hAnsi="Calibri" w:cs="Calibri"/>
              </w:rPr>
              <w:t xml:space="preserve">Marzuoli, </w:t>
            </w:r>
          </w:p>
          <w:p w14:paraId="7152E05A" w14:textId="03BF5AB7" w:rsidR="00121A47" w:rsidRPr="007E3DEA" w:rsidRDefault="00FB6C94" w:rsidP="001053E5">
            <w:pPr>
              <w:widowControl w:val="0"/>
              <w:spacing w:before="12" w:after="0" w:line="240" w:lineRule="auto"/>
              <w:ind w:left="142" w:right="132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P</w:t>
            </w:r>
            <w:r w:rsidR="00121A47" w:rsidRPr="007E3DEA">
              <w:rPr>
                <w:rFonts w:ascii="Calibri" w:eastAsia="Century Gothic" w:hAnsi="Calibri" w:cs="Calibri"/>
              </w:rPr>
              <w:t>rot.</w:t>
            </w:r>
            <w:r w:rsidRPr="007E3DEA">
              <w:rPr>
                <w:rFonts w:ascii="Calibri" w:eastAsia="Century Gothic" w:hAnsi="Calibri" w:cs="Calibri"/>
              </w:rPr>
              <w:t xml:space="preserve"> A</w:t>
            </w:r>
            <w:r w:rsidR="00121A47" w:rsidRPr="007E3DEA">
              <w:rPr>
                <w:rFonts w:ascii="Calibri" w:eastAsia="Century Gothic" w:hAnsi="Calibri" w:cs="Calibri"/>
              </w:rPr>
              <w:t>1.202</w:t>
            </w:r>
            <w:r w:rsidR="001053E5" w:rsidRPr="007E3DEA">
              <w:rPr>
                <w:rFonts w:ascii="Calibri" w:eastAsia="Century Gothic" w:hAnsi="Calibri" w:cs="Calibri"/>
              </w:rPr>
              <w:t>2</w:t>
            </w:r>
            <w:r w:rsidR="00121A47" w:rsidRPr="007E3DEA">
              <w:rPr>
                <w:rFonts w:ascii="Calibri" w:eastAsia="Century Gothic" w:hAnsi="Calibri" w:cs="Calibri"/>
              </w:rPr>
              <w:t>.</w:t>
            </w:r>
            <w:r w:rsidR="001053E5" w:rsidRPr="007E3DEA">
              <w:rPr>
                <w:rFonts w:ascii="Calibri" w:eastAsia="Century Gothic" w:hAnsi="Calibri" w:cs="Calibri"/>
              </w:rPr>
              <w:t>1024811</w:t>
            </w:r>
            <w:r w:rsidR="00121A47" w:rsidRPr="007E3DEA">
              <w:rPr>
                <w:rFonts w:ascii="Calibri" w:eastAsia="Century Gothic" w:hAnsi="Calibri" w:cs="Calibri"/>
              </w:rPr>
              <w:t xml:space="preserve"> del </w:t>
            </w:r>
            <w:r w:rsidR="001053E5" w:rsidRPr="007E3DEA">
              <w:rPr>
                <w:rFonts w:ascii="Calibri" w:eastAsia="Century Gothic" w:hAnsi="Calibri" w:cs="Calibri"/>
              </w:rPr>
              <w:t>20</w:t>
            </w:r>
            <w:r w:rsidR="00121A47" w:rsidRPr="007E3DEA">
              <w:rPr>
                <w:rFonts w:ascii="Calibri" w:eastAsia="Century Gothic" w:hAnsi="Calibri" w:cs="Calibri"/>
              </w:rPr>
              <w:t>/12/202</w:t>
            </w:r>
            <w:r w:rsidR="001053E5" w:rsidRPr="007E3DEA">
              <w:rPr>
                <w:rFonts w:ascii="Calibri" w:eastAsia="Century Gothic" w:hAnsi="Calibri" w:cs="Calibri"/>
              </w:rPr>
              <w:t>2</w:t>
            </w:r>
            <w:r w:rsidRPr="007E3DEA">
              <w:rPr>
                <w:rFonts w:ascii="Calibri" w:eastAsia="Century Gothic" w:hAnsi="Calibri" w:cs="Calibri"/>
              </w:rPr>
              <w:t>)</w:t>
            </w:r>
          </w:p>
        </w:tc>
      </w:tr>
      <w:tr w:rsidR="007E3DEA" w:rsidRPr="007E3DEA" w14:paraId="13443C2B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36B2B269" w14:textId="2476E72A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 xml:space="preserve">Autorità </w:t>
            </w:r>
            <w:r w:rsidR="006424FE" w:rsidRPr="007E3DEA">
              <w:rPr>
                <w:rFonts w:ascii="Calibri" w:eastAsia="Century Gothic" w:hAnsi="Calibri" w:cs="Calibri"/>
              </w:rPr>
              <w:t>R</w:t>
            </w:r>
            <w:r w:rsidRPr="007E3DEA">
              <w:rPr>
                <w:rFonts w:ascii="Calibri" w:eastAsia="Century Gothic" w:hAnsi="Calibri" w:cs="Calibri"/>
              </w:rPr>
              <w:t xml:space="preserve">esponsabile del Piano Sviluppo e Coesione </w:t>
            </w:r>
          </w:p>
        </w:tc>
        <w:tc>
          <w:tcPr>
            <w:tcW w:w="1984" w:type="pct"/>
            <w:vAlign w:val="center"/>
          </w:tcPr>
          <w:p w14:paraId="00733619" w14:textId="77777777" w:rsidR="00121A47" w:rsidRPr="007E3DEA" w:rsidRDefault="00121A47" w:rsidP="005B4589">
            <w:pPr>
              <w:widowControl w:val="0"/>
              <w:spacing w:before="12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Federica Marzuoli</w:t>
            </w:r>
          </w:p>
        </w:tc>
      </w:tr>
      <w:tr w:rsidR="007E3DEA" w:rsidRPr="007E3DEA" w14:paraId="6C5BE118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3BC50C39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Rappresentante del Dipartimento per le politiche di coesione</w:t>
            </w:r>
          </w:p>
        </w:tc>
        <w:tc>
          <w:tcPr>
            <w:tcW w:w="1984" w:type="pct"/>
            <w:vAlign w:val="center"/>
          </w:tcPr>
          <w:p w14:paraId="77AE0AEB" w14:textId="366E533B" w:rsidR="00121A47" w:rsidRPr="007E3DEA" w:rsidRDefault="001053E5" w:rsidP="005B4589">
            <w:pPr>
              <w:widowControl w:val="0"/>
              <w:spacing w:before="16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Federica Di Paolo</w:t>
            </w:r>
            <w:r w:rsidR="00121A47" w:rsidRPr="007E3DEA">
              <w:rPr>
                <w:rFonts w:ascii="Calibri" w:eastAsia="Century Gothic" w:hAnsi="Calibri" w:cs="Calibri"/>
              </w:rPr>
              <w:t xml:space="preserve"> </w:t>
            </w:r>
          </w:p>
        </w:tc>
      </w:tr>
      <w:tr w:rsidR="007E3DEA" w:rsidRPr="007E3DEA" w14:paraId="0AE128F0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1BD74F41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Rappresentante dell’Agenzia per la Coesione territoriale</w:t>
            </w:r>
          </w:p>
        </w:tc>
        <w:tc>
          <w:tcPr>
            <w:tcW w:w="1984" w:type="pct"/>
            <w:vAlign w:val="center"/>
          </w:tcPr>
          <w:p w14:paraId="0CF52EA5" w14:textId="33B72660" w:rsidR="00121A47" w:rsidRPr="007E3DEA" w:rsidRDefault="001053E5" w:rsidP="005B4589">
            <w:pPr>
              <w:widowControl w:val="0"/>
              <w:spacing w:before="16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Annamaria Poso</w:t>
            </w:r>
            <w:r w:rsidR="00121A47" w:rsidRPr="007E3DEA">
              <w:rPr>
                <w:rFonts w:ascii="Calibri" w:eastAsia="Century Gothic" w:hAnsi="Calibri" w:cs="Calibri"/>
              </w:rPr>
              <w:t xml:space="preserve"> </w:t>
            </w:r>
          </w:p>
        </w:tc>
      </w:tr>
      <w:tr w:rsidR="007E3DEA" w:rsidRPr="007E3DEA" w14:paraId="6547F1F9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7AEC3C8D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Rappresentante del Dipartimento per la programmazione e il coordinamento della politica economica</w:t>
            </w:r>
          </w:p>
        </w:tc>
        <w:tc>
          <w:tcPr>
            <w:tcW w:w="1984" w:type="pct"/>
            <w:vAlign w:val="center"/>
          </w:tcPr>
          <w:p w14:paraId="35D47012" w14:textId="16CD1F0B" w:rsidR="00121A47" w:rsidRPr="007E3DEA" w:rsidRDefault="001053E5" w:rsidP="005B4589">
            <w:pPr>
              <w:widowControl w:val="0"/>
              <w:spacing w:before="19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Augusto Santori</w:t>
            </w:r>
            <w:r w:rsidR="00121A47" w:rsidRPr="007E3DEA">
              <w:rPr>
                <w:rFonts w:ascii="Calibri" w:eastAsia="Century Gothic" w:hAnsi="Calibri" w:cs="Calibri"/>
              </w:rPr>
              <w:t xml:space="preserve"> </w:t>
            </w:r>
          </w:p>
        </w:tc>
      </w:tr>
      <w:tr w:rsidR="007E3DEA" w:rsidRPr="007E3DEA" w14:paraId="1F836DE1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0BCACA4A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Rappresentante del Dipartimento per gli affari regionali e le autonomie</w:t>
            </w:r>
          </w:p>
        </w:tc>
        <w:tc>
          <w:tcPr>
            <w:tcW w:w="1984" w:type="pct"/>
            <w:vAlign w:val="center"/>
          </w:tcPr>
          <w:p w14:paraId="7DBF20F7" w14:textId="7A0D1C0C" w:rsidR="00121A47" w:rsidRPr="007E3DEA" w:rsidRDefault="001053E5" w:rsidP="005B4589">
            <w:pPr>
              <w:widowControl w:val="0"/>
              <w:spacing w:before="19" w:after="0" w:line="240" w:lineRule="auto"/>
              <w:ind w:left="142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Claudio Lavagnini</w:t>
            </w:r>
          </w:p>
        </w:tc>
      </w:tr>
      <w:tr w:rsidR="007E3DEA" w:rsidRPr="007E3DEA" w14:paraId="6C04C33B" w14:textId="77777777" w:rsidTr="005B4589">
        <w:trPr>
          <w:trHeight w:val="283"/>
        </w:trPr>
        <w:tc>
          <w:tcPr>
            <w:tcW w:w="5000" w:type="pct"/>
            <w:gridSpan w:val="2"/>
            <w:vAlign w:val="center"/>
          </w:tcPr>
          <w:p w14:paraId="5FB05952" w14:textId="7825F774" w:rsidR="00FB6C94" w:rsidRPr="007E3DEA" w:rsidRDefault="00FB6C94" w:rsidP="005B4589">
            <w:pPr>
              <w:widowControl w:val="0"/>
              <w:spacing w:before="12" w:after="0" w:line="240" w:lineRule="auto"/>
              <w:ind w:left="141" w:right="-20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  <w:b/>
                <w:bCs/>
              </w:rPr>
              <w:t>Membri che partecipano a titolo consultivo</w:t>
            </w:r>
          </w:p>
        </w:tc>
      </w:tr>
      <w:tr w:rsidR="007E3DEA" w:rsidRPr="007E3DEA" w14:paraId="1B301E62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0FD1EE9C" w14:textId="50020E7B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Ministero delle Infrastrutture e de</w:t>
            </w:r>
            <w:r w:rsidR="001053E5" w:rsidRPr="007E3DEA">
              <w:rPr>
                <w:rFonts w:ascii="Calibri" w:eastAsia="Century Gothic" w:hAnsi="Calibri" w:cs="Calibri"/>
              </w:rPr>
              <w:t>i Trasporti</w:t>
            </w:r>
          </w:p>
        </w:tc>
        <w:tc>
          <w:tcPr>
            <w:tcW w:w="1984" w:type="pct"/>
            <w:vAlign w:val="center"/>
          </w:tcPr>
          <w:p w14:paraId="4E75D10B" w14:textId="2FEC118A" w:rsidR="00121A47" w:rsidRPr="007E3DEA" w:rsidRDefault="001053E5" w:rsidP="005B4589">
            <w:pPr>
              <w:widowControl w:val="0"/>
              <w:spacing w:before="16" w:after="0" w:line="240" w:lineRule="auto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Fabrizio Vitale</w:t>
            </w:r>
          </w:p>
        </w:tc>
      </w:tr>
      <w:tr w:rsidR="007E3DEA" w:rsidRPr="007E3DEA" w14:paraId="7927C0B2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06810D73" w14:textId="27C880FB" w:rsidR="005316EF" w:rsidRPr="007E3DEA" w:rsidRDefault="005316EF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Ministero delle Imprese e del Made in Italy</w:t>
            </w:r>
          </w:p>
        </w:tc>
        <w:tc>
          <w:tcPr>
            <w:tcW w:w="1984" w:type="pct"/>
            <w:vAlign w:val="center"/>
          </w:tcPr>
          <w:p w14:paraId="1FED9988" w14:textId="488D8E99" w:rsidR="005316EF" w:rsidRPr="007E3DEA" w:rsidRDefault="009649FC" w:rsidP="005B4589">
            <w:pPr>
              <w:widowControl w:val="0"/>
              <w:spacing w:before="16" w:after="0" w:line="240" w:lineRule="auto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Maria Antonietta Giorgi</w:t>
            </w:r>
          </w:p>
        </w:tc>
      </w:tr>
      <w:tr w:rsidR="007E3DEA" w:rsidRPr="007E3DEA" w14:paraId="5F8EDC67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0B9BDFDD" w14:textId="7E5FFE65" w:rsidR="00121A47" w:rsidRPr="007E3DEA" w:rsidRDefault="005316EF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Dipartimento per l</w:t>
            </w:r>
            <w:bookmarkStart w:id="0" w:name="_Hlk92986366"/>
            <w:r w:rsidR="00121A47" w:rsidRPr="007E3DEA">
              <w:rPr>
                <w:rFonts w:ascii="Calibri" w:eastAsia="Century Gothic" w:hAnsi="Calibri" w:cs="Calibri"/>
              </w:rPr>
              <w:t>’</w:t>
            </w:r>
            <w:r w:rsidRPr="007E3DEA">
              <w:rPr>
                <w:rFonts w:ascii="Calibri" w:eastAsia="Century Gothic" w:hAnsi="Calibri" w:cs="Calibri"/>
              </w:rPr>
              <w:t>i</w:t>
            </w:r>
            <w:r w:rsidR="00121A47" w:rsidRPr="007E3DEA">
              <w:rPr>
                <w:rFonts w:ascii="Calibri" w:eastAsia="Century Gothic" w:hAnsi="Calibri" w:cs="Calibri"/>
              </w:rPr>
              <w:t>nnovazione tecnologica e la transizione digitale</w:t>
            </w:r>
            <w:bookmarkEnd w:id="0"/>
            <w:r w:rsidRPr="007E3DEA">
              <w:rPr>
                <w:rFonts w:ascii="Calibri" w:eastAsia="Century Gothic" w:hAnsi="Calibri" w:cs="Calibri"/>
              </w:rPr>
              <w:t xml:space="preserve"> – Presidenza del Consiglio dei Ministri</w:t>
            </w:r>
          </w:p>
        </w:tc>
        <w:tc>
          <w:tcPr>
            <w:tcW w:w="1984" w:type="pct"/>
            <w:vAlign w:val="center"/>
          </w:tcPr>
          <w:p w14:paraId="5BB1794D" w14:textId="510A9236" w:rsidR="00121A47" w:rsidRPr="007E3DEA" w:rsidRDefault="00121A47" w:rsidP="005B4589">
            <w:pPr>
              <w:widowControl w:val="0"/>
              <w:spacing w:before="16"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Domenico Lopreiato</w:t>
            </w:r>
          </w:p>
        </w:tc>
      </w:tr>
      <w:tr w:rsidR="007E3DEA" w:rsidRPr="007E3DEA" w14:paraId="3A7D21DC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06AA4333" w14:textId="008F04C9" w:rsidR="00121A47" w:rsidRPr="007E3DEA" w:rsidRDefault="00BB2880" w:rsidP="005B4589">
            <w:pPr>
              <w:widowControl w:val="0"/>
              <w:spacing w:after="0" w:line="240" w:lineRule="auto"/>
              <w:ind w:right="-20"/>
              <w:jc w:val="both"/>
              <w:rPr>
                <w:rFonts w:ascii="Calibri" w:eastAsia="Century Gothic" w:hAnsi="Calibri" w:cs="Calibri"/>
                <w:spacing w:val="-1"/>
              </w:rPr>
            </w:pPr>
            <w:r w:rsidRPr="007E3DEA">
              <w:rPr>
                <w:rFonts w:ascii="Calibri" w:eastAsia="Century Gothic" w:hAnsi="Calibri" w:cs="Calibri"/>
                <w:b/>
                <w:bCs/>
                <w:spacing w:val="-1"/>
              </w:rPr>
              <w:t xml:space="preserve"> </w:t>
            </w:r>
            <w:r w:rsidR="00FB6C94" w:rsidRPr="007E3DEA">
              <w:rPr>
                <w:rFonts w:ascii="Calibri" w:eastAsia="Century Gothic" w:hAnsi="Calibri" w:cs="Calibri"/>
                <w:b/>
                <w:bCs/>
                <w:spacing w:val="-1"/>
              </w:rPr>
              <w:t xml:space="preserve"> </w:t>
            </w:r>
            <w:r w:rsidR="00121A47" w:rsidRPr="007E3DEA">
              <w:rPr>
                <w:rFonts w:ascii="Calibri" w:eastAsia="Century Gothic" w:hAnsi="Calibri" w:cs="Calibri"/>
                <w:b/>
                <w:bCs/>
                <w:spacing w:val="-1"/>
              </w:rPr>
              <w:t xml:space="preserve">Rappresentati del partenariato economico e sociale </w:t>
            </w:r>
          </w:p>
          <w:p w14:paraId="6031075B" w14:textId="77777777" w:rsidR="00121A47" w:rsidRPr="007E3DEA" w:rsidRDefault="00121A47" w:rsidP="005B458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20"/>
              <w:contextualSpacing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ANCI Lombardia</w:t>
            </w:r>
          </w:p>
          <w:p w14:paraId="173457B5" w14:textId="77777777" w:rsidR="00121A47" w:rsidRPr="007E3DEA" w:rsidRDefault="00121A47" w:rsidP="005B458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right="-20"/>
              <w:contextualSpacing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UPL</w:t>
            </w:r>
          </w:p>
        </w:tc>
        <w:tc>
          <w:tcPr>
            <w:tcW w:w="1984" w:type="pct"/>
            <w:vAlign w:val="center"/>
          </w:tcPr>
          <w:p w14:paraId="2C48C8D3" w14:textId="77777777" w:rsidR="002E138E" w:rsidRPr="007E3DEA" w:rsidRDefault="002E138E" w:rsidP="005B4589">
            <w:pPr>
              <w:widowControl w:val="0"/>
              <w:spacing w:before="16" w:after="0" w:line="289" w:lineRule="exact"/>
              <w:ind w:left="142" w:right="135"/>
              <w:jc w:val="both"/>
              <w:rPr>
                <w:rFonts w:ascii="Calibri" w:eastAsia="Century Gothic" w:hAnsi="Calibri" w:cs="Calibri"/>
              </w:rPr>
            </w:pPr>
          </w:p>
          <w:p w14:paraId="3D534413" w14:textId="7E921F51" w:rsidR="005316EF" w:rsidRPr="007E3DEA" w:rsidRDefault="002E138E" w:rsidP="002E138E">
            <w:pPr>
              <w:pStyle w:val="Paragrafoelenco"/>
              <w:widowControl w:val="0"/>
              <w:numPr>
                <w:ilvl w:val="0"/>
                <w:numId w:val="4"/>
              </w:numPr>
              <w:spacing w:before="16" w:after="0" w:line="289" w:lineRule="exact"/>
              <w:ind w:left="286" w:right="135" w:hanging="142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>Stefano Toselli</w:t>
            </w:r>
          </w:p>
          <w:p w14:paraId="78F6AE20" w14:textId="4647DAFF" w:rsidR="00121A47" w:rsidRPr="007E3DEA" w:rsidRDefault="00121A47" w:rsidP="002E138E">
            <w:pPr>
              <w:pStyle w:val="Paragrafoelenco"/>
              <w:widowControl w:val="0"/>
              <w:numPr>
                <w:ilvl w:val="0"/>
                <w:numId w:val="4"/>
              </w:numPr>
              <w:spacing w:before="16" w:after="0" w:line="289" w:lineRule="exact"/>
              <w:ind w:left="286" w:right="135" w:hanging="142"/>
              <w:jc w:val="both"/>
              <w:rPr>
                <w:rFonts w:ascii="Calibri" w:eastAsia="Century Gothic" w:hAnsi="Calibri" w:cs="Calibri"/>
              </w:rPr>
            </w:pPr>
            <w:r w:rsidRPr="007E3DEA">
              <w:rPr>
                <w:rFonts w:ascii="Calibri" w:eastAsia="Century Gothic" w:hAnsi="Calibri" w:cs="Calibri"/>
              </w:rPr>
              <w:t xml:space="preserve">Giulio Biroli </w:t>
            </w:r>
          </w:p>
        </w:tc>
      </w:tr>
      <w:tr w:rsidR="007E3DEA" w:rsidRPr="007E3DEA" w14:paraId="4D4CF271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260FA553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  <w:spacing w:val="-1"/>
              </w:rPr>
            </w:pPr>
            <w:r w:rsidRPr="007E3DEA">
              <w:rPr>
                <w:rFonts w:ascii="Calibri" w:eastAsia="Century Gothic" w:hAnsi="Calibri" w:cs="Calibri"/>
              </w:rPr>
              <w:t>Responsabili di gestione e Responsabili controllo titolari degli interventi del PSC</w:t>
            </w:r>
            <w:r w:rsidRPr="007E3DEA">
              <w:rPr>
                <w:rFonts w:ascii="Calibri" w:eastAsia="Century Gothic" w:hAnsi="Calibri" w:cs="Calibri"/>
                <w:spacing w:val="-1"/>
              </w:rPr>
              <w:t xml:space="preserve"> </w:t>
            </w:r>
          </w:p>
        </w:tc>
        <w:tc>
          <w:tcPr>
            <w:tcW w:w="1984" w:type="pct"/>
            <w:vAlign w:val="center"/>
          </w:tcPr>
          <w:p w14:paraId="315EDE71" w14:textId="4D85A560" w:rsidR="00121A47" w:rsidRPr="007E3DEA" w:rsidRDefault="00121A47" w:rsidP="00484DE5">
            <w:pPr>
              <w:widowControl w:val="0"/>
              <w:spacing w:before="16" w:after="0" w:line="240" w:lineRule="auto"/>
              <w:ind w:left="141" w:right="132"/>
              <w:jc w:val="both"/>
              <w:rPr>
                <w:rFonts w:ascii="Calibri" w:eastAsia="Century Gothic" w:hAnsi="Calibri" w:cs="Calibri"/>
                <w:spacing w:val="-1"/>
              </w:rPr>
            </w:pPr>
            <w:r w:rsidRPr="007E3DEA">
              <w:rPr>
                <w:rFonts w:ascii="Calibri" w:eastAsia="Century Gothic" w:hAnsi="Calibri" w:cs="Calibri"/>
                <w:spacing w:val="-1"/>
              </w:rPr>
              <w:t>Dante Scoccianti;</w:t>
            </w:r>
            <w:r w:rsidR="009F54E5" w:rsidRPr="007E3DEA">
              <w:rPr>
                <w:rFonts w:ascii="Calibri" w:eastAsia="Century Gothic" w:hAnsi="Calibri" w:cs="Calibri"/>
                <w:spacing w:val="-1"/>
              </w:rPr>
              <w:t xml:space="preserve"> </w:t>
            </w:r>
            <w:r w:rsidRPr="007E3DEA">
              <w:rPr>
                <w:rFonts w:ascii="Calibri" w:eastAsia="Century Gothic" w:hAnsi="Calibri" w:cs="Calibri"/>
                <w:spacing w:val="-1"/>
              </w:rPr>
              <w:t>Mila Campanini;</w:t>
            </w:r>
            <w:r w:rsidR="009F54E5" w:rsidRPr="007E3DEA">
              <w:rPr>
                <w:rFonts w:ascii="Calibri" w:eastAsia="Century Gothic" w:hAnsi="Calibri" w:cs="Calibri"/>
                <w:spacing w:val="-1"/>
              </w:rPr>
              <w:t xml:space="preserve"> </w:t>
            </w:r>
            <w:r w:rsidR="005316EF" w:rsidRPr="007E3DEA">
              <w:rPr>
                <w:rFonts w:ascii="Calibri" w:eastAsia="Century Gothic" w:hAnsi="Calibri" w:cs="Calibri"/>
                <w:spacing w:val="-1"/>
              </w:rPr>
              <w:t>Roberto Cerretti; Dario Fossati</w:t>
            </w:r>
          </w:p>
        </w:tc>
      </w:tr>
      <w:tr w:rsidR="00E961AD" w:rsidRPr="007E3DEA" w14:paraId="2F4D9094" w14:textId="77777777" w:rsidTr="001053E5">
        <w:trPr>
          <w:trHeight w:val="283"/>
        </w:trPr>
        <w:tc>
          <w:tcPr>
            <w:tcW w:w="3016" w:type="pct"/>
            <w:vAlign w:val="center"/>
          </w:tcPr>
          <w:p w14:paraId="1BFDC6E6" w14:textId="77777777" w:rsidR="00121A47" w:rsidRPr="007E3DEA" w:rsidRDefault="00121A47" w:rsidP="005B4589">
            <w:pPr>
              <w:widowControl w:val="0"/>
              <w:spacing w:after="0" w:line="289" w:lineRule="exact"/>
              <w:ind w:left="142" w:right="135"/>
              <w:jc w:val="both"/>
              <w:rPr>
                <w:rFonts w:ascii="Calibri" w:eastAsia="Century Gothic" w:hAnsi="Calibri" w:cs="Calibri"/>
                <w:spacing w:val="-1"/>
              </w:rPr>
            </w:pPr>
            <w:bookmarkStart w:id="1" w:name="_Hlk89955522"/>
            <w:r w:rsidRPr="007E3DEA">
              <w:rPr>
                <w:rFonts w:ascii="Calibri" w:eastAsia="Century Gothic" w:hAnsi="Calibri" w:cs="Calibri"/>
              </w:rPr>
              <w:t>Organismi Intermedi titolari degli interventi del PSC</w:t>
            </w:r>
          </w:p>
        </w:tc>
        <w:tc>
          <w:tcPr>
            <w:tcW w:w="1984" w:type="pct"/>
            <w:vAlign w:val="center"/>
          </w:tcPr>
          <w:p w14:paraId="1439CA1B" w14:textId="367E6210" w:rsidR="00121A47" w:rsidRPr="007E3DEA" w:rsidRDefault="00121A47" w:rsidP="00484DE5">
            <w:pPr>
              <w:widowControl w:val="0"/>
              <w:spacing w:before="16" w:after="0" w:line="240" w:lineRule="auto"/>
              <w:ind w:left="141" w:right="132"/>
              <w:jc w:val="both"/>
              <w:rPr>
                <w:rFonts w:ascii="Calibri" w:eastAsia="Century Gothic" w:hAnsi="Calibri" w:cs="Calibri"/>
                <w:spacing w:val="-1"/>
              </w:rPr>
            </w:pPr>
            <w:r w:rsidRPr="007E3DEA">
              <w:rPr>
                <w:rFonts w:ascii="Calibri" w:eastAsia="Century Gothic" w:hAnsi="Calibri" w:cs="Calibri"/>
                <w:spacing w:val="-1"/>
              </w:rPr>
              <w:t xml:space="preserve">Marta Giavarini </w:t>
            </w:r>
            <w:r w:rsidR="00484DE5" w:rsidRPr="007E3DEA">
              <w:rPr>
                <w:rFonts w:ascii="Calibri" w:eastAsia="Century Gothic" w:hAnsi="Calibri" w:cs="Calibri"/>
                <w:spacing w:val="-1"/>
              </w:rPr>
              <w:t xml:space="preserve">e Umberto D’Alessandro </w:t>
            </w:r>
            <w:r w:rsidRPr="007E3DEA">
              <w:rPr>
                <w:rFonts w:ascii="Calibri" w:eastAsia="Century Gothic" w:hAnsi="Calibri" w:cs="Calibri"/>
                <w:spacing w:val="-1"/>
              </w:rPr>
              <w:t>(ATO Como);</w:t>
            </w:r>
            <w:r w:rsidR="00BB2880" w:rsidRPr="007E3DEA">
              <w:rPr>
                <w:rFonts w:ascii="Calibri" w:eastAsia="Century Gothic" w:hAnsi="Calibri" w:cs="Calibri"/>
                <w:spacing w:val="-1"/>
              </w:rPr>
              <w:t xml:space="preserve"> </w:t>
            </w:r>
            <w:r w:rsidR="005316EF" w:rsidRPr="007E3DEA">
              <w:rPr>
                <w:rFonts w:ascii="Calibri" w:eastAsia="Century Gothic" w:hAnsi="Calibri" w:cs="Calibri"/>
                <w:spacing w:val="-1"/>
              </w:rPr>
              <w:t>Riccardo Del Torchio</w:t>
            </w:r>
            <w:r w:rsidR="00484DE5" w:rsidRPr="007E3DEA">
              <w:rPr>
                <w:rFonts w:ascii="Calibri" w:eastAsia="Century Gothic" w:hAnsi="Calibri" w:cs="Calibri"/>
                <w:spacing w:val="-1"/>
              </w:rPr>
              <w:t xml:space="preserve"> e Carla Arioli</w:t>
            </w:r>
            <w:r w:rsidRPr="007E3DEA">
              <w:rPr>
                <w:rFonts w:ascii="Calibri" w:eastAsia="Century Gothic" w:hAnsi="Calibri" w:cs="Calibri"/>
                <w:spacing w:val="-1"/>
              </w:rPr>
              <w:t xml:space="preserve"> (ATO Varese)</w:t>
            </w:r>
            <w:r w:rsidR="005316EF" w:rsidRPr="007E3DEA">
              <w:rPr>
                <w:rFonts w:ascii="Calibri" w:eastAsia="Century Gothic" w:hAnsi="Calibri" w:cs="Calibri"/>
                <w:spacing w:val="-1"/>
              </w:rPr>
              <w:t xml:space="preserve"> </w:t>
            </w:r>
          </w:p>
        </w:tc>
      </w:tr>
      <w:bookmarkEnd w:id="1"/>
    </w:tbl>
    <w:p w14:paraId="3D58D014" w14:textId="77777777" w:rsidR="005E6FA5" w:rsidRDefault="005E6FA5" w:rsidP="005E6FA5">
      <w:pPr>
        <w:spacing w:after="0"/>
        <w:jc w:val="both"/>
        <w:rPr>
          <w:b/>
          <w:bCs/>
        </w:rPr>
      </w:pPr>
    </w:p>
    <w:p w14:paraId="78EA983C" w14:textId="5ADF2344" w:rsidR="005E6FA5" w:rsidRDefault="005E6FA5" w:rsidP="000864CC">
      <w:pPr>
        <w:spacing w:after="0"/>
        <w:jc w:val="both"/>
        <w:rPr>
          <w:b/>
          <w:bCs/>
        </w:rPr>
      </w:pPr>
      <w:r>
        <w:rPr>
          <w:b/>
          <w:bCs/>
        </w:rPr>
        <w:t>Si riporta in seguito la sintesi delle decisioni assunte</w:t>
      </w:r>
    </w:p>
    <w:p w14:paraId="035F04CB" w14:textId="77777777" w:rsidR="005E6FA5" w:rsidRDefault="005E6FA5" w:rsidP="005E6FA5">
      <w:pPr>
        <w:spacing w:after="0"/>
        <w:jc w:val="both"/>
        <w:rPr>
          <w:b/>
          <w:bCs/>
        </w:rPr>
      </w:pPr>
    </w:p>
    <w:p w14:paraId="5FBAAED3" w14:textId="3AAC69AE" w:rsidR="005E6FA5" w:rsidRDefault="005E6FA5" w:rsidP="000864CC">
      <w:pPr>
        <w:spacing w:after="0"/>
        <w:jc w:val="both"/>
        <w:rPr>
          <w:b/>
          <w:bCs/>
        </w:rPr>
      </w:pPr>
      <w:r>
        <w:rPr>
          <w:b/>
          <w:bCs/>
        </w:rPr>
        <w:t xml:space="preserve">Ordine del giorno: </w:t>
      </w:r>
    </w:p>
    <w:p w14:paraId="2C08A588" w14:textId="77777777" w:rsidR="005E6FA5" w:rsidRPr="005E6FA5" w:rsidRDefault="005E6FA5" w:rsidP="000864CC">
      <w:pPr>
        <w:spacing w:after="0" w:line="288" w:lineRule="auto"/>
        <w:jc w:val="both"/>
        <w:rPr>
          <w:b/>
        </w:rPr>
      </w:pPr>
      <w:r w:rsidRPr="005E6FA5">
        <w:rPr>
          <w:b/>
        </w:rPr>
        <w:t xml:space="preserve">1. Approvazione O.d.g. </w:t>
      </w:r>
    </w:p>
    <w:p w14:paraId="62C30A00" w14:textId="77777777" w:rsidR="005E6FA5" w:rsidRPr="005E6FA5" w:rsidRDefault="005E6FA5" w:rsidP="000864CC">
      <w:pPr>
        <w:spacing w:after="0" w:line="288" w:lineRule="auto"/>
        <w:jc w:val="both"/>
        <w:rPr>
          <w:b/>
        </w:rPr>
      </w:pPr>
      <w:r w:rsidRPr="005E6FA5">
        <w:rPr>
          <w:b/>
        </w:rPr>
        <w:t xml:space="preserve">2. Presentazione avanzamento del Piano Sviluppo e Coesione </w:t>
      </w:r>
    </w:p>
    <w:p w14:paraId="6F6399A8" w14:textId="77777777" w:rsidR="005E6FA5" w:rsidRPr="005E6FA5" w:rsidRDefault="005E6FA5" w:rsidP="000864CC">
      <w:pPr>
        <w:spacing w:after="0" w:line="288" w:lineRule="auto"/>
        <w:jc w:val="both"/>
        <w:rPr>
          <w:b/>
        </w:rPr>
      </w:pPr>
      <w:r w:rsidRPr="005E6FA5">
        <w:rPr>
          <w:b/>
        </w:rPr>
        <w:t xml:space="preserve">3. Proposta di riprogrammazione risorse </w:t>
      </w:r>
    </w:p>
    <w:p w14:paraId="5B0AC54E" w14:textId="77777777" w:rsidR="005E6FA5" w:rsidRPr="005E6FA5" w:rsidRDefault="005E6FA5" w:rsidP="000864CC">
      <w:pPr>
        <w:spacing w:after="0" w:line="288" w:lineRule="auto"/>
        <w:jc w:val="both"/>
        <w:rPr>
          <w:b/>
        </w:rPr>
      </w:pPr>
      <w:r w:rsidRPr="005E6FA5">
        <w:rPr>
          <w:b/>
        </w:rPr>
        <w:t xml:space="preserve">4. Informativa sull’aggiornamento del SIGECO del PSC </w:t>
      </w:r>
    </w:p>
    <w:p w14:paraId="4740242B" w14:textId="77777777" w:rsidR="005E6FA5" w:rsidRPr="005E6FA5" w:rsidRDefault="005E6FA5" w:rsidP="000864CC">
      <w:pPr>
        <w:spacing w:after="0" w:line="288" w:lineRule="auto"/>
        <w:jc w:val="both"/>
        <w:rPr>
          <w:b/>
        </w:rPr>
      </w:pPr>
      <w:r w:rsidRPr="005E6FA5">
        <w:rPr>
          <w:b/>
        </w:rPr>
        <w:t xml:space="preserve">5. Informativa sulle attività di monitoraggio dei dati alla BDU </w:t>
      </w:r>
    </w:p>
    <w:p w14:paraId="0D78B064" w14:textId="02B84F81" w:rsidR="002F579F" w:rsidRPr="007E3DEA" w:rsidRDefault="005E6FA5" w:rsidP="000864CC">
      <w:pPr>
        <w:spacing w:after="0" w:line="288" w:lineRule="auto"/>
        <w:jc w:val="both"/>
      </w:pPr>
      <w:r w:rsidRPr="005E6FA5">
        <w:rPr>
          <w:b/>
        </w:rPr>
        <w:t>6. Varie ed eventuali</w:t>
      </w:r>
    </w:p>
    <w:p w14:paraId="6CB20E33" w14:textId="779E4BDA" w:rsidR="000E656F" w:rsidRPr="007E3DEA" w:rsidRDefault="00E77980">
      <w:pPr>
        <w:jc w:val="both"/>
      </w:pPr>
      <w:r w:rsidRPr="007E3DEA">
        <w:lastRenderedPageBreak/>
        <w:t>C</w:t>
      </w:r>
      <w:r w:rsidR="004B7913" w:rsidRPr="007E3DEA">
        <w:t xml:space="preserve">on </w:t>
      </w:r>
      <w:r w:rsidR="000E656F" w:rsidRPr="007E3DEA">
        <w:t xml:space="preserve">delega del Presidente della </w:t>
      </w:r>
      <w:r w:rsidR="00E961AD" w:rsidRPr="007E3DEA">
        <w:t xml:space="preserve">Giunta </w:t>
      </w:r>
      <w:r w:rsidR="000E656F" w:rsidRPr="007E3DEA">
        <w:t>Region</w:t>
      </w:r>
      <w:r w:rsidR="00E961AD" w:rsidRPr="007E3DEA">
        <w:t xml:space="preserve">ale </w:t>
      </w:r>
      <w:r w:rsidR="000E656F" w:rsidRPr="007E3DEA">
        <w:t xml:space="preserve">Attilio Fontana, presiede la riunione la </w:t>
      </w:r>
      <w:r w:rsidR="00E961AD" w:rsidRPr="007E3DEA">
        <w:t>D</w:t>
      </w:r>
      <w:r w:rsidR="000E656F" w:rsidRPr="007E3DEA">
        <w:t xml:space="preserve">ott.ssa Federica Marzuoli, Autorità </w:t>
      </w:r>
      <w:r w:rsidR="00E961AD" w:rsidRPr="007E3DEA">
        <w:t>R</w:t>
      </w:r>
      <w:r w:rsidR="000E656F" w:rsidRPr="007E3DEA">
        <w:t xml:space="preserve">esponsabile del PSC. </w:t>
      </w:r>
    </w:p>
    <w:p w14:paraId="26928A97" w14:textId="208BDA1F" w:rsidR="00D71A85" w:rsidRPr="007E3DEA" w:rsidRDefault="006B61A8">
      <w:pPr>
        <w:jc w:val="both"/>
      </w:pPr>
      <w:r w:rsidRPr="007E3DEA">
        <w:t>Il Presidente</w:t>
      </w:r>
      <w:r w:rsidR="00DB478D" w:rsidRPr="007E3DEA">
        <w:t>,</w:t>
      </w:r>
      <w:r w:rsidR="002F579F" w:rsidRPr="007E3DEA">
        <w:t xml:space="preserve"> dopo i saluti di rito</w:t>
      </w:r>
      <w:r w:rsidR="00802379" w:rsidRPr="007E3DEA">
        <w:t>,</w:t>
      </w:r>
      <w:r w:rsidR="00D71A85" w:rsidRPr="007E3DEA">
        <w:t xml:space="preserve"> </w:t>
      </w:r>
      <w:r w:rsidR="004E3F20" w:rsidRPr="007E3DEA">
        <w:t>verifica</w:t>
      </w:r>
      <w:r w:rsidR="00E961AD" w:rsidRPr="007E3DEA">
        <w:t>ta</w:t>
      </w:r>
      <w:r w:rsidR="00BB2880" w:rsidRPr="007E3DEA">
        <w:t xml:space="preserve"> </w:t>
      </w:r>
      <w:r w:rsidR="004E3F20" w:rsidRPr="007E3DEA">
        <w:t>la presenza del numero legale</w:t>
      </w:r>
      <w:r w:rsidR="00E961AD" w:rsidRPr="007E3DEA">
        <w:t xml:space="preserve"> dei membri</w:t>
      </w:r>
      <w:r w:rsidR="00A72728" w:rsidRPr="007E3DEA">
        <w:t>,</w:t>
      </w:r>
      <w:r w:rsidR="00E961AD" w:rsidRPr="007E3DEA">
        <w:t xml:space="preserve"> avvia i lavori</w:t>
      </w:r>
      <w:r w:rsidRPr="007E3DEA">
        <w:t>.</w:t>
      </w:r>
    </w:p>
    <w:p w14:paraId="5EDB99FF" w14:textId="48866ECB" w:rsidR="00D71A85" w:rsidRPr="007E3DEA" w:rsidRDefault="00D71A85" w:rsidP="005B4589">
      <w:pPr>
        <w:pStyle w:val="Titolo1"/>
      </w:pPr>
      <w:r w:rsidRPr="007E3DEA">
        <w:t>Approvazione O</w:t>
      </w:r>
      <w:r w:rsidR="007E3DEA">
        <w:t>rdine del Giorno</w:t>
      </w:r>
    </w:p>
    <w:p w14:paraId="29AFAEFE" w14:textId="6EFE8E43" w:rsidR="00802379" w:rsidRPr="007E3DEA" w:rsidRDefault="00D71A85">
      <w:pPr>
        <w:jc w:val="both"/>
      </w:pPr>
      <w:r w:rsidRPr="007E3DEA">
        <w:t xml:space="preserve">Il Presidente </w:t>
      </w:r>
      <w:r w:rsidR="00802379" w:rsidRPr="007E3DEA">
        <w:t>d</w:t>
      </w:r>
      <w:r w:rsidR="00726E1B" w:rsidRPr="007E3DEA">
        <w:t>à</w:t>
      </w:r>
      <w:r w:rsidR="00802379" w:rsidRPr="007E3DEA">
        <w:t xml:space="preserve"> lettura </w:t>
      </w:r>
      <w:r w:rsidRPr="007E3DEA">
        <w:t>del</w:t>
      </w:r>
      <w:r w:rsidR="00802379" w:rsidRPr="007E3DEA">
        <w:t xml:space="preserve"> primo punto</w:t>
      </w:r>
      <w:r w:rsidRPr="007E3DEA">
        <w:t xml:space="preserve"> riguardante l’approvazione dell’O</w:t>
      </w:r>
      <w:r w:rsidR="009B5179" w:rsidRPr="007E3DEA">
        <w:t>dG</w:t>
      </w:r>
      <w:r w:rsidRPr="007E3DEA">
        <w:t xml:space="preserve">, dando atto che, non </w:t>
      </w:r>
      <w:r w:rsidR="009B5179" w:rsidRPr="007E3DEA">
        <w:t xml:space="preserve">essendo pervenute osservazioni </w:t>
      </w:r>
      <w:r w:rsidRPr="007E3DEA">
        <w:t>nei termini stabiliti</w:t>
      </w:r>
      <w:r w:rsidR="009B5179" w:rsidRPr="007E3DEA">
        <w:t xml:space="preserve"> e non essendoci</w:t>
      </w:r>
      <w:r w:rsidR="00051001" w:rsidRPr="007E3DEA">
        <w:t xml:space="preserve"> osservazioni da parte dei presenti</w:t>
      </w:r>
      <w:r w:rsidRPr="007E3DEA">
        <w:t>, l’ordine del giorno della seduta si ritiene approvato.</w:t>
      </w:r>
      <w:r w:rsidR="00BB2880" w:rsidRPr="007E3DEA">
        <w:t xml:space="preserve"> </w:t>
      </w:r>
    </w:p>
    <w:p w14:paraId="7A595529" w14:textId="5B571EFD" w:rsidR="00802379" w:rsidRPr="007E3DEA" w:rsidRDefault="004C6640" w:rsidP="005B4589">
      <w:pPr>
        <w:pStyle w:val="Titolo1"/>
        <w:rPr>
          <w:b w:val="0"/>
        </w:rPr>
      </w:pPr>
      <w:r w:rsidRPr="007E3DEA">
        <w:t xml:space="preserve">Presentazione </w:t>
      </w:r>
      <w:r w:rsidR="000E2F29" w:rsidRPr="007E3DEA">
        <w:t>avanzamento del</w:t>
      </w:r>
      <w:r w:rsidRPr="007E3DEA">
        <w:t xml:space="preserve"> Piano Sviluppo e Coesione </w:t>
      </w:r>
    </w:p>
    <w:p w14:paraId="3ECF6C3D" w14:textId="5D9E51DF" w:rsidR="00DB478D" w:rsidRPr="007E3DEA" w:rsidRDefault="00051001">
      <w:pPr>
        <w:jc w:val="both"/>
      </w:pPr>
      <w:r w:rsidRPr="007E3DEA">
        <w:t xml:space="preserve">L’Autorità </w:t>
      </w:r>
      <w:r w:rsidR="00AD17BE" w:rsidRPr="007E3DEA">
        <w:t>R</w:t>
      </w:r>
      <w:r w:rsidRPr="007E3DEA">
        <w:t>esponsabile del PSC</w:t>
      </w:r>
      <w:r w:rsidR="002F579F" w:rsidRPr="007E3DEA">
        <w:t xml:space="preserve"> </w:t>
      </w:r>
      <w:r w:rsidR="006A3CF3" w:rsidRPr="007E3DEA">
        <w:t>illustra</w:t>
      </w:r>
      <w:r w:rsidR="002F579F" w:rsidRPr="007E3DEA">
        <w:t xml:space="preserve"> </w:t>
      </w:r>
      <w:r w:rsidR="00DB478D" w:rsidRPr="007E3DEA">
        <w:t>l’avanzamento del PSC in riferimento ai progetti aperti della Sezione Ordinaria, così come evidenziati nella Relazione finale di chiusura parziale approvata dal CdS il 29/12/2021, e ai progetti della Sezione Speciale.</w:t>
      </w:r>
    </w:p>
    <w:p w14:paraId="5B2D131F" w14:textId="22C6BE33" w:rsidR="009649FC" w:rsidRPr="007E3DEA" w:rsidRDefault="001315F0">
      <w:pPr>
        <w:jc w:val="both"/>
      </w:pPr>
      <w:r w:rsidRPr="007E3DEA">
        <w:t>L</w:t>
      </w:r>
      <w:r w:rsidR="00DB478D" w:rsidRPr="007E3DEA">
        <w:t>a Sezione Ordinaria</w:t>
      </w:r>
      <w:r w:rsidRPr="007E3DEA">
        <w:t xml:space="preserve"> presenta una dotazione di risorse pari a 214,36M€</w:t>
      </w:r>
      <w:r w:rsidR="00EF3608">
        <w:t xml:space="preserve"> riconducibili a 72 interventi</w:t>
      </w:r>
      <w:r w:rsidRPr="007E3DEA">
        <w:t>, per le qua</w:t>
      </w:r>
      <w:r w:rsidR="009649FC" w:rsidRPr="007E3DEA">
        <w:t>li</w:t>
      </w:r>
      <w:r w:rsidRPr="007E3DEA">
        <w:t xml:space="preserve"> Regione ha assunto </w:t>
      </w:r>
      <w:r w:rsidR="009649FC" w:rsidRPr="007E3DEA">
        <w:t xml:space="preserve">tutti </w:t>
      </w:r>
      <w:r w:rsidRPr="007E3DEA">
        <w:t>gli</w:t>
      </w:r>
      <w:r w:rsidR="009649FC" w:rsidRPr="007E3DEA">
        <w:t xml:space="preserve"> </w:t>
      </w:r>
      <w:r w:rsidRPr="007E3DEA">
        <w:t xml:space="preserve">impegni </w:t>
      </w:r>
      <w:r w:rsidR="009649FC" w:rsidRPr="007E3DEA">
        <w:t xml:space="preserve">nei confronti dei beneficiari e ha effettuato liquidazioni per 78,73M€. </w:t>
      </w:r>
      <w:r w:rsidR="003158B4" w:rsidRPr="007E3DEA">
        <w:t>Riguardo</w:t>
      </w:r>
      <w:r w:rsidR="00370639" w:rsidRPr="007E3DEA">
        <w:t xml:space="preserve"> l’avanzamento </w:t>
      </w:r>
      <w:r w:rsidR="003158B4" w:rsidRPr="007E3DEA">
        <w:t>procedurale</w:t>
      </w:r>
      <w:r w:rsidR="00370639" w:rsidRPr="007E3DEA">
        <w:t xml:space="preserve"> dei progetti, viene riportato che 33 sono conclusi, 29 sono in corso di realizzazione, 9 sono in fase progettuale</w:t>
      </w:r>
      <w:r w:rsidR="00EF3608">
        <w:t xml:space="preserve">, mentre l’intervento afferente </w:t>
      </w:r>
      <w:r w:rsidR="00EF3608">
        <w:t>all’</w:t>
      </w:r>
      <w:r w:rsidR="000864CC">
        <w:t>A</w:t>
      </w:r>
      <w:r w:rsidR="00EF3608">
        <w:t>r</w:t>
      </w:r>
      <w:r w:rsidR="00EF3608">
        <w:t xml:space="preserve">ea </w:t>
      </w:r>
      <w:r w:rsidR="000864CC">
        <w:t>C</w:t>
      </w:r>
      <w:r w:rsidR="00EF3608">
        <w:t xml:space="preserve">apacità </w:t>
      </w:r>
      <w:r w:rsidR="000864CC">
        <w:t>A</w:t>
      </w:r>
      <w:r w:rsidR="00EF3608">
        <w:t xml:space="preserve">mministrativa, ossia </w:t>
      </w:r>
      <w:proofErr w:type="gramStart"/>
      <w:r w:rsidR="00EF3608">
        <w:t>i  progetti</w:t>
      </w:r>
      <w:proofErr w:type="gramEnd"/>
      <w:r w:rsidR="00EF3608">
        <w:t xml:space="preserve"> </w:t>
      </w:r>
      <w:r w:rsidR="002B34CA" w:rsidRPr="007E3DEA">
        <w:t xml:space="preserve">di assistenza tecnica </w:t>
      </w:r>
      <w:r w:rsidR="00EF3608">
        <w:t xml:space="preserve">non è ancora stato </w:t>
      </w:r>
      <w:r w:rsidR="00E32919" w:rsidRPr="007E3DEA">
        <w:t>avviat</w:t>
      </w:r>
      <w:r w:rsidR="00EF3608">
        <w:t>o</w:t>
      </w:r>
      <w:r w:rsidR="002B34CA" w:rsidRPr="007E3DEA">
        <w:t>.</w:t>
      </w:r>
    </w:p>
    <w:p w14:paraId="22172071" w14:textId="7AD092C5" w:rsidR="002B34CA" w:rsidRPr="007E3DEA" w:rsidRDefault="002B34CA">
      <w:pPr>
        <w:jc w:val="both"/>
      </w:pPr>
      <w:r w:rsidRPr="007E3DEA">
        <w:t xml:space="preserve">Si precisa che </w:t>
      </w:r>
      <w:r w:rsidR="00E32919" w:rsidRPr="007E3DEA">
        <w:t xml:space="preserve">tra </w:t>
      </w:r>
      <w:r w:rsidR="008016D9" w:rsidRPr="007E3DEA">
        <w:t>i 9</w:t>
      </w:r>
      <w:r w:rsidR="00E32919" w:rsidRPr="007E3DEA">
        <w:t xml:space="preserve"> interventi in progettazione rientrano:</w:t>
      </w:r>
    </w:p>
    <w:p w14:paraId="22A17296" w14:textId="16A0AB3A" w:rsidR="003158B4" w:rsidRPr="007E3DEA" w:rsidRDefault="00E32919" w:rsidP="0083599B">
      <w:pPr>
        <w:pStyle w:val="Paragrafoelenco"/>
        <w:numPr>
          <w:ilvl w:val="0"/>
          <w:numId w:val="20"/>
        </w:numPr>
        <w:ind w:left="284" w:hanging="284"/>
        <w:jc w:val="both"/>
      </w:pPr>
      <w:r w:rsidRPr="007E3DEA">
        <w:t>il nuovo Campus dell’Università Statale di Milano</w:t>
      </w:r>
      <w:r w:rsidR="008016D9" w:rsidRPr="007E3DEA">
        <w:t xml:space="preserve">, </w:t>
      </w:r>
      <w:r w:rsidR="00DB6EA3" w:rsidRPr="007E3DEA">
        <w:t xml:space="preserve">dell’Area Tematica “Ricerca e innovazione”, </w:t>
      </w:r>
      <w:r w:rsidR="00D70A90" w:rsidRPr="007E3DEA">
        <w:t xml:space="preserve">con una dotazione di 81,49M€, </w:t>
      </w:r>
      <w:r w:rsidR="008016D9" w:rsidRPr="007E3DEA">
        <w:t>realizzato attraverso le modalità del project financing e per il quale a dicembre 2020</w:t>
      </w:r>
      <w:r w:rsidR="00EF3608">
        <w:t>, l’Università degli Studi di Milano</w:t>
      </w:r>
      <w:r w:rsidR="008016D9" w:rsidRPr="007E3DEA">
        <w:t xml:space="preserve"> </w:t>
      </w:r>
      <w:r w:rsidR="00EF3608">
        <w:t>ha</w:t>
      </w:r>
      <w:r w:rsidR="00EF3608" w:rsidRPr="007E3DEA">
        <w:t xml:space="preserve"> </w:t>
      </w:r>
      <w:r w:rsidR="008016D9" w:rsidRPr="007E3DEA">
        <w:t>aggiudicat</w:t>
      </w:r>
      <w:r w:rsidR="00EF3608">
        <w:t>o</w:t>
      </w:r>
      <w:r w:rsidR="008016D9" w:rsidRPr="007E3DEA">
        <w:t xml:space="preserve"> la gara </w:t>
      </w:r>
      <w:r w:rsidR="00D70A90" w:rsidRPr="007E3DEA">
        <w:t>e</w:t>
      </w:r>
      <w:r w:rsidR="008016D9" w:rsidRPr="007E3DEA">
        <w:t xml:space="preserve"> </w:t>
      </w:r>
      <w:r w:rsidR="00D70A90" w:rsidRPr="007E3DEA">
        <w:t>i</w:t>
      </w:r>
      <w:r w:rsidR="008016D9" w:rsidRPr="007E3DEA">
        <w:t xml:space="preserve">l contratto sarà sottoscritto </w:t>
      </w:r>
      <w:r w:rsidR="00D70A90" w:rsidRPr="007E3DEA">
        <w:t xml:space="preserve">con il concessionario </w:t>
      </w:r>
      <w:r w:rsidR="008016D9" w:rsidRPr="007E3DEA">
        <w:t>a gennaio 2023</w:t>
      </w:r>
      <w:r w:rsidR="00BD3E4B" w:rsidRPr="007E3DEA">
        <w:t>, nel rispetto del termine del 30 giugno 2023 per assumente l’obbligazione giuridicamente vincolante</w:t>
      </w:r>
      <w:r w:rsidR="00D70A90" w:rsidRPr="007E3DEA">
        <w:t xml:space="preserve"> per i progetti superiori a 25 M€</w:t>
      </w:r>
      <w:r w:rsidR="00BD3E4B" w:rsidRPr="007E3DEA">
        <w:t xml:space="preserve">. </w:t>
      </w:r>
      <w:r w:rsidR="00D70A90" w:rsidRPr="007E3DEA">
        <w:t>La peculiarità di tale procedura è stata</w:t>
      </w:r>
      <w:r w:rsidR="00EF3608">
        <w:t xml:space="preserve"> già illustrata </w:t>
      </w:r>
      <w:r w:rsidR="00F8758F" w:rsidRPr="007E3DEA">
        <w:t xml:space="preserve">al DPCoe il 15 dicembre </w:t>
      </w:r>
      <w:r w:rsidR="00EF3608">
        <w:t>u.s</w:t>
      </w:r>
      <w:r w:rsidR="00F8758F" w:rsidRPr="007E3DEA">
        <w:t xml:space="preserve"> a seguito delle risultanze del m</w:t>
      </w:r>
      <w:r w:rsidR="00393C0D" w:rsidRPr="007E3DEA">
        <w:t>o</w:t>
      </w:r>
      <w:r w:rsidR="00F8758F" w:rsidRPr="007E3DEA">
        <w:t xml:space="preserve">nitoraggio </w:t>
      </w:r>
      <w:r w:rsidR="00393C0D" w:rsidRPr="007E3DEA">
        <w:t>previsto dall’art</w:t>
      </w:r>
      <w:r w:rsidR="00EF3608">
        <w:t>.</w:t>
      </w:r>
      <w:r w:rsidR="00393C0D" w:rsidRPr="007E3DEA">
        <w:t xml:space="preserve"> 56 del DL 50/2022. Inoltre, è stato fatto </w:t>
      </w:r>
      <w:r w:rsidR="00E1221A" w:rsidRPr="007E3DEA">
        <w:t xml:space="preserve">presente che </w:t>
      </w:r>
      <w:r w:rsidR="003158B4" w:rsidRPr="007E3DEA">
        <w:t>il sistema di monitoraggio dell’IGRUE non consente di mappare le fasi procedurali peculiare di tale procedura</w:t>
      </w:r>
      <w:r w:rsidR="00EF3608">
        <w:t xml:space="preserve"> attuata tramite project financing</w:t>
      </w:r>
      <w:r w:rsidR="00D70A90" w:rsidRPr="007E3DEA">
        <w:t>;</w:t>
      </w:r>
    </w:p>
    <w:p w14:paraId="464F44BB" w14:textId="54F8CE1E" w:rsidR="00D70A90" w:rsidRPr="007E3DEA" w:rsidRDefault="00393C0D" w:rsidP="00D70A90">
      <w:pPr>
        <w:pStyle w:val="Paragrafoelenco"/>
        <w:numPr>
          <w:ilvl w:val="0"/>
          <w:numId w:val="20"/>
        </w:numPr>
        <w:ind w:left="284" w:hanging="284"/>
        <w:jc w:val="both"/>
      </w:pPr>
      <w:r w:rsidRPr="007E3DEA">
        <w:t xml:space="preserve">l’intervento di messa in sicurezza e riduzione del rischio da crollo massi in Comune di Cedegolo, </w:t>
      </w:r>
      <w:r w:rsidR="00DB6EA3" w:rsidRPr="007E3DEA">
        <w:t xml:space="preserve">dell’Area Territoriale “Ambiente e risorse naturali”, </w:t>
      </w:r>
      <w:r w:rsidRPr="007E3DEA">
        <w:t>gestito dal Commissario straordinario, e per il quale la stipula del contratto d’appalto è prevista a febbraio 2023</w:t>
      </w:r>
      <w:r w:rsidR="00DB6EA3" w:rsidRPr="007E3DEA">
        <w:t>. Anche in questo caso si tratta di un intervento in salvaguardia ex art 56;</w:t>
      </w:r>
    </w:p>
    <w:p w14:paraId="6808406B" w14:textId="3DBBCEEC" w:rsidR="00725FCB" w:rsidRPr="007E3DEA" w:rsidRDefault="00F578EE" w:rsidP="00D70A90">
      <w:pPr>
        <w:pStyle w:val="Paragrafoelenco"/>
        <w:numPr>
          <w:ilvl w:val="0"/>
          <w:numId w:val="20"/>
        </w:numPr>
        <w:ind w:left="284" w:hanging="284"/>
        <w:jc w:val="both"/>
      </w:pPr>
      <w:r w:rsidRPr="007E3DEA">
        <w:t>7 interventi per la messa in sicurezza della rete stradale regionale.</w:t>
      </w:r>
    </w:p>
    <w:p w14:paraId="2784E746" w14:textId="3D7B75AE" w:rsidR="00DB6EA3" w:rsidRPr="007E3DEA" w:rsidRDefault="00EF3608" w:rsidP="008F4899">
      <w:pPr>
        <w:jc w:val="both"/>
      </w:pPr>
      <w:r w:rsidRPr="007E3DEA">
        <w:t>L’Autorità Responsabile del PSC</w:t>
      </w:r>
      <w:r>
        <w:t xml:space="preserve"> ha illustrato i</w:t>
      </w:r>
      <w:r w:rsidR="008F4899" w:rsidRPr="007E3DEA">
        <w:t>noltre l’avanzamento delle Sezioni Speciali 1 e 2 in termini di risorse impegnate e liquidate.</w:t>
      </w:r>
      <w:r w:rsidR="00E16434" w:rsidRPr="007E3DEA">
        <w:t xml:space="preserve"> Ris</w:t>
      </w:r>
      <w:r w:rsidR="000864CC">
        <w:t>p</w:t>
      </w:r>
      <w:r w:rsidR="00E16434" w:rsidRPr="007E3DEA">
        <w:t xml:space="preserve">etto </w:t>
      </w:r>
      <w:r>
        <w:t>a</w:t>
      </w:r>
      <w:r w:rsidR="00E16434" w:rsidRPr="007E3DEA">
        <w:t>i 142,40M</w:t>
      </w:r>
      <w:r w:rsidR="00725FCB" w:rsidRPr="007E3DEA">
        <w:t>€ della</w:t>
      </w:r>
      <w:r>
        <w:t xml:space="preserve"> S</w:t>
      </w:r>
      <w:r w:rsidR="00725FCB" w:rsidRPr="007E3DEA">
        <w:t xml:space="preserve">ezione </w:t>
      </w:r>
      <w:r>
        <w:t>S</w:t>
      </w:r>
      <w:r w:rsidR="00725FCB" w:rsidRPr="007E3DEA">
        <w:t xml:space="preserve">peciale 1, sono stati impegnati 136,40M€ mentre la Sezione </w:t>
      </w:r>
      <w:r>
        <w:t>S</w:t>
      </w:r>
      <w:r w:rsidR="00725FCB" w:rsidRPr="007E3DEA">
        <w:t xml:space="preserve">peciale 2 </w:t>
      </w:r>
      <w:r>
        <w:t>vede</w:t>
      </w:r>
      <w:r w:rsidR="00725FCB" w:rsidRPr="007E3DEA">
        <w:t xml:space="preserve"> impegnati 173,64M€ rispetto </w:t>
      </w:r>
      <w:r>
        <w:t>al</w:t>
      </w:r>
      <w:r w:rsidR="00725FCB" w:rsidRPr="007E3DEA">
        <w:t>la dotazione di 219,60M€.</w:t>
      </w:r>
    </w:p>
    <w:p w14:paraId="26FA39DE" w14:textId="5681ABF6" w:rsidR="004D2B86" w:rsidRPr="007E3DEA" w:rsidRDefault="004D2B86" w:rsidP="008F4899">
      <w:pPr>
        <w:jc w:val="both"/>
      </w:pPr>
      <w:r w:rsidRPr="007E3DEA">
        <w:t>Per un dettaglio puntuale di quanto illustrato nell’ambito del Comitato, si rimanda all’Allegato 2 al presente verbale ”Slide del CdS del 20/12/2022”.</w:t>
      </w:r>
    </w:p>
    <w:p w14:paraId="70C718E3" w14:textId="3AEDDA5E" w:rsidR="00725FCB" w:rsidRPr="007E3DEA" w:rsidRDefault="004D2790" w:rsidP="00725FCB">
      <w:pPr>
        <w:pStyle w:val="Titolo1"/>
      </w:pPr>
      <w:r w:rsidRPr="007E3DEA">
        <w:t>Proposta di riprogrammazione risorse</w:t>
      </w:r>
    </w:p>
    <w:p w14:paraId="770565A4" w14:textId="0FE8A038" w:rsidR="00725FCB" w:rsidRPr="007E3DEA" w:rsidRDefault="00BB2880">
      <w:pPr>
        <w:jc w:val="both"/>
      </w:pPr>
      <w:r w:rsidRPr="007E3DEA">
        <w:t xml:space="preserve">L’Autorità </w:t>
      </w:r>
      <w:r w:rsidR="00725FCB" w:rsidRPr="007E3DEA">
        <w:t>propone al Comitato la riprogrammazione</w:t>
      </w:r>
      <w:r w:rsidR="00F578EE" w:rsidRPr="007E3DEA">
        <w:t xml:space="preserve"> d</w:t>
      </w:r>
      <w:r w:rsidR="00360B4C" w:rsidRPr="007E3DEA">
        <w:t xml:space="preserve">i </w:t>
      </w:r>
      <w:r w:rsidR="00EF3608">
        <w:t xml:space="preserve">una quota residuale di </w:t>
      </w:r>
      <w:r w:rsidR="00F578EE" w:rsidRPr="007E3DEA">
        <w:t>risorse incluse nel</w:t>
      </w:r>
      <w:r w:rsidR="00725FCB" w:rsidRPr="007E3DEA">
        <w:t xml:space="preserve">la Sezione </w:t>
      </w:r>
      <w:r w:rsidR="00EF3608">
        <w:t>O</w:t>
      </w:r>
      <w:r w:rsidR="00725FCB" w:rsidRPr="007E3DEA">
        <w:t xml:space="preserve">rdinaria e </w:t>
      </w:r>
      <w:r w:rsidR="00F578EE" w:rsidRPr="007E3DEA">
        <w:t>nel</w:t>
      </w:r>
      <w:r w:rsidR="00725FCB" w:rsidRPr="007E3DEA">
        <w:t xml:space="preserve">la Sezione </w:t>
      </w:r>
      <w:r w:rsidR="00EF3608">
        <w:t>S</w:t>
      </w:r>
      <w:r w:rsidR="00725FCB" w:rsidRPr="007E3DEA">
        <w:t>peciale 1.</w:t>
      </w:r>
    </w:p>
    <w:p w14:paraId="2BE3FDB2" w14:textId="41BF6A4D" w:rsidR="00316087" w:rsidRPr="007E3DEA" w:rsidRDefault="00725FCB">
      <w:pPr>
        <w:jc w:val="both"/>
      </w:pPr>
      <w:r w:rsidRPr="007E3DEA">
        <w:t xml:space="preserve">Rispetto </w:t>
      </w:r>
      <w:r w:rsidR="00EF3608">
        <w:t>al</w:t>
      </w:r>
      <w:r w:rsidR="00F578EE" w:rsidRPr="007E3DEA">
        <w:t xml:space="preserve">la Sezione </w:t>
      </w:r>
      <w:r w:rsidR="00EF3608">
        <w:t>O</w:t>
      </w:r>
      <w:r w:rsidR="00F578EE" w:rsidRPr="007E3DEA">
        <w:t xml:space="preserve">rdinaria, </w:t>
      </w:r>
      <w:r w:rsidR="009B22E7" w:rsidRPr="007E3DEA">
        <w:t xml:space="preserve">per </w:t>
      </w:r>
      <w:r w:rsidR="00F578EE" w:rsidRPr="007E3DEA">
        <w:t>5</w:t>
      </w:r>
      <w:r w:rsidRPr="007E3DEA">
        <w:t xml:space="preserve"> progetti </w:t>
      </w:r>
      <w:r w:rsidR="009B22E7" w:rsidRPr="007E3DEA">
        <w:t xml:space="preserve">i beneficiari </w:t>
      </w:r>
      <w:r w:rsidR="00316087" w:rsidRPr="007E3DEA">
        <w:t xml:space="preserve">hanno comunicato che </w:t>
      </w:r>
      <w:r w:rsidR="009B22E7" w:rsidRPr="007E3DEA">
        <w:t>sono in grado d</w:t>
      </w:r>
      <w:r w:rsidR="00F578EE" w:rsidRPr="007E3DEA">
        <w:t>i assume</w:t>
      </w:r>
      <w:r w:rsidR="009B22E7" w:rsidRPr="007E3DEA">
        <w:t>re</w:t>
      </w:r>
      <w:r w:rsidR="00F578EE" w:rsidRPr="007E3DEA">
        <w:t xml:space="preserve"> l’OGV entro il 31 dicembre, </w:t>
      </w:r>
      <w:r w:rsidR="004F223B" w:rsidRPr="007E3DEA">
        <w:t xml:space="preserve">mentre per </w:t>
      </w:r>
      <w:r w:rsidR="00F578EE" w:rsidRPr="007E3DEA">
        <w:t>3 progetti</w:t>
      </w:r>
      <w:r w:rsidRPr="007E3DEA">
        <w:t xml:space="preserve"> </w:t>
      </w:r>
      <w:r w:rsidR="004F223B" w:rsidRPr="007E3DEA">
        <w:t xml:space="preserve">l’OGV sarà assunta </w:t>
      </w:r>
      <w:r w:rsidR="00316087" w:rsidRPr="007E3DEA">
        <w:t xml:space="preserve">solo </w:t>
      </w:r>
      <w:r w:rsidR="004F223B" w:rsidRPr="007E3DEA">
        <w:t>nel 2023. Tali 3 interv</w:t>
      </w:r>
      <w:r w:rsidR="006E4DBF" w:rsidRPr="007E3DEA">
        <w:t>e</w:t>
      </w:r>
      <w:r w:rsidR="004F223B" w:rsidRPr="007E3DEA">
        <w:t>nti</w:t>
      </w:r>
      <w:r w:rsidR="00EF3608">
        <w:t xml:space="preserve">, </w:t>
      </w:r>
      <w:r w:rsidR="000864CC" w:rsidRPr="007E3DEA">
        <w:t xml:space="preserve">tutti                                                                                                           </w:t>
      </w:r>
      <w:r w:rsidR="000864CC" w:rsidRPr="007E3DEA">
        <w:lastRenderedPageBreak/>
        <w:t xml:space="preserve">collocati nell’Area Tematica “Trasporti e mobilità” e nel Settore di intervento “Trasporto stradale” </w:t>
      </w:r>
      <w:r w:rsidR="00EF3608" w:rsidRPr="00EF3608">
        <w:t>per un importo complessivo di risorse assegnato sul FSC pari a 8,67M€</w:t>
      </w:r>
      <w:r w:rsidR="00EF3608">
        <w:t>,</w:t>
      </w:r>
      <w:r w:rsidR="006E4DBF" w:rsidRPr="007E3DEA">
        <w:t xml:space="preserve"> </w:t>
      </w:r>
      <w:r w:rsidR="00316087" w:rsidRPr="007E3DEA">
        <w:t>sono:</w:t>
      </w:r>
    </w:p>
    <w:p w14:paraId="11C2004D" w14:textId="77777777" w:rsidR="00316087" w:rsidRPr="007E3DEA" w:rsidRDefault="00316087" w:rsidP="004D2B86">
      <w:pPr>
        <w:pStyle w:val="Paragrafoelenco"/>
        <w:numPr>
          <w:ilvl w:val="0"/>
          <w:numId w:val="21"/>
        </w:numPr>
        <w:jc w:val="both"/>
      </w:pPr>
      <w:r w:rsidRPr="007E3DEA">
        <w:t>“SP n.2 Urago d'Oglio – Orzinuovi - Adeguamento carreggiata stradale nel tratto compreso tra l'intersezione con la SP BS n. 235 e l'intersezione con la SP n. 72”,</w:t>
      </w:r>
    </w:p>
    <w:p w14:paraId="20192EF5" w14:textId="77777777" w:rsidR="00316087" w:rsidRPr="007E3DEA" w:rsidRDefault="00316087" w:rsidP="004D2B86">
      <w:pPr>
        <w:pStyle w:val="Paragrafoelenco"/>
        <w:numPr>
          <w:ilvl w:val="0"/>
          <w:numId w:val="21"/>
        </w:numPr>
        <w:jc w:val="both"/>
      </w:pPr>
      <w:r w:rsidRPr="007E3DEA">
        <w:t>“Rifacimento del Ponte sul Torrente Boesio in Comune di Laveno Mombello (SP69)”,</w:t>
      </w:r>
    </w:p>
    <w:p w14:paraId="61B72097" w14:textId="16D07F0D" w:rsidR="00360B4C" w:rsidRPr="007E3DEA" w:rsidRDefault="00316087" w:rsidP="004D2B86">
      <w:pPr>
        <w:pStyle w:val="Paragrafoelenco"/>
        <w:numPr>
          <w:ilvl w:val="0"/>
          <w:numId w:val="21"/>
        </w:numPr>
        <w:jc w:val="both"/>
      </w:pPr>
      <w:r w:rsidRPr="007E3DEA">
        <w:t>“Variante alla S.P. n. 2 Trivulzia in Comune di Samolaco tra Ponte Nave e Ponte San Pietro”</w:t>
      </w:r>
      <w:r w:rsidR="000864CC">
        <w:t>.</w:t>
      </w:r>
      <w:r w:rsidRPr="007E3DEA">
        <w:t xml:space="preserve"> </w:t>
      </w:r>
    </w:p>
    <w:p w14:paraId="6ACC5BAB" w14:textId="57A6C766" w:rsidR="006E4DBF" w:rsidRPr="007E3DEA" w:rsidRDefault="006E4DBF">
      <w:pPr>
        <w:jc w:val="both"/>
      </w:pPr>
      <w:r w:rsidRPr="007E3DEA">
        <w:t xml:space="preserve">Viene proposto al Comitato di </w:t>
      </w:r>
      <w:r w:rsidR="00EF3608">
        <w:t xml:space="preserve">riprogrammare le risorse, </w:t>
      </w:r>
      <w:r w:rsidRPr="007E3DEA">
        <w:t>manten</w:t>
      </w:r>
      <w:r w:rsidR="002D0E6A">
        <w:t>en</w:t>
      </w:r>
      <w:r w:rsidR="00EF3608">
        <w:t>dole</w:t>
      </w:r>
      <w:r w:rsidRPr="007E3DEA">
        <w:t xml:space="preserve"> all’interno della stessa Area Tematica</w:t>
      </w:r>
      <w:r w:rsidR="00EF3608">
        <w:t xml:space="preserve"> e</w:t>
      </w:r>
      <w:r w:rsidRPr="007E3DEA">
        <w:t xml:space="preserve"> aumentando la dotazione del FSC d</w:t>
      </w:r>
      <w:r w:rsidR="00F76F9A" w:rsidRPr="007E3DEA">
        <w:t>e</w:t>
      </w:r>
      <w:r w:rsidRPr="007E3DEA">
        <w:t xml:space="preserve">i </w:t>
      </w:r>
      <w:r w:rsidR="00F76F9A" w:rsidRPr="007E3DEA">
        <w:t>seguenti</w:t>
      </w:r>
      <w:r w:rsidRPr="007E3DEA">
        <w:t xml:space="preserve"> due interventi </w:t>
      </w:r>
      <w:r w:rsidR="00EF3608" w:rsidRPr="007E3DEA">
        <w:t>in corso di realizzazione</w:t>
      </w:r>
      <w:r w:rsidR="00EF3608">
        <w:t xml:space="preserve"> e </w:t>
      </w:r>
      <w:r w:rsidRPr="007E3DEA">
        <w:t xml:space="preserve">già finanziati </w:t>
      </w:r>
      <w:r w:rsidR="00EF3608">
        <w:t xml:space="preserve">sul PSC con l’aggiunta di </w:t>
      </w:r>
      <w:r w:rsidRPr="007E3DEA">
        <w:t>risorse autonome regionali</w:t>
      </w:r>
      <w:r w:rsidR="00EF3608">
        <w:t>:</w:t>
      </w:r>
    </w:p>
    <w:p w14:paraId="75BC8881" w14:textId="3CA5DCDB" w:rsidR="001E7A34" w:rsidRPr="007E3DEA" w:rsidRDefault="00F76F9A" w:rsidP="004D2B86">
      <w:pPr>
        <w:pStyle w:val="Paragrafoelenco"/>
        <w:numPr>
          <w:ilvl w:val="0"/>
          <w:numId w:val="22"/>
        </w:numPr>
        <w:jc w:val="both"/>
      </w:pPr>
      <w:r w:rsidRPr="007E3DEA">
        <w:t>“Riqualificazione dello svincolo autostradale A4 e della connessione con l'Asse interurbano di Bergamo”,</w:t>
      </w:r>
      <w:r w:rsidR="00360B4C" w:rsidRPr="007E3DEA">
        <w:t xml:space="preserve"> per il quale la dotazione FSC aumenterà da 25M€ a 29,5M€,</w:t>
      </w:r>
    </w:p>
    <w:p w14:paraId="41503CC9" w14:textId="5CB5A8DE" w:rsidR="00F76F9A" w:rsidRPr="007E3DEA" w:rsidRDefault="00F76F9A" w:rsidP="004D2B86">
      <w:pPr>
        <w:pStyle w:val="Paragrafoelenco"/>
        <w:numPr>
          <w:ilvl w:val="0"/>
          <w:numId w:val="22"/>
        </w:numPr>
        <w:jc w:val="both"/>
      </w:pPr>
      <w:r w:rsidRPr="007E3DEA">
        <w:t>“Variante alla S.S. n. 42 in Comune di Verdello (Bergamo) - 1° Lotto”</w:t>
      </w:r>
      <w:r w:rsidR="00360B4C" w:rsidRPr="007E3DEA">
        <w:t xml:space="preserve"> per la quale la dotazione FSC aumenterà da 5M€ a 9,17M€</w:t>
      </w:r>
      <w:r w:rsidRPr="007E3DEA">
        <w:t>.</w:t>
      </w:r>
    </w:p>
    <w:p w14:paraId="06F4EA80" w14:textId="2BF204FF" w:rsidR="00F76F9A" w:rsidRPr="007E3DEA" w:rsidRDefault="00FC5485" w:rsidP="0056227A">
      <w:pPr>
        <w:jc w:val="both"/>
      </w:pPr>
      <w:r w:rsidRPr="007E3DEA">
        <w:t>Alla luce di tale riprogrammazione, la dotazione dell’Area Tematica “Trasporti e mobilità” non subisce alcuna variazione e, pertanto, sarà oggetto di una informativa in Cabina di Regia del FSC.</w:t>
      </w:r>
    </w:p>
    <w:p w14:paraId="64B372DE" w14:textId="2CD30127" w:rsidR="002B301A" w:rsidRPr="007E3DEA" w:rsidRDefault="002B301A" w:rsidP="0056227A">
      <w:pPr>
        <w:jc w:val="both"/>
      </w:pPr>
      <w:r w:rsidRPr="007E3DEA">
        <w:t>Il Comitato non riscontra rilievi sulla proposta di riprogrammazione che, pertan</w:t>
      </w:r>
      <w:r w:rsidR="00F53485" w:rsidRPr="007E3DEA">
        <w:t>t</w:t>
      </w:r>
      <w:r w:rsidRPr="007E3DEA">
        <w:t>o, viene approvata all’unanimità.</w:t>
      </w:r>
      <w:r w:rsidR="00F53485" w:rsidRPr="007E3DEA">
        <w:t xml:space="preserve"> </w:t>
      </w:r>
    </w:p>
    <w:p w14:paraId="0A869286" w14:textId="1950241D" w:rsidR="00FC5485" w:rsidRPr="00190EC7" w:rsidRDefault="00494E6E" w:rsidP="0056227A">
      <w:pPr>
        <w:jc w:val="both"/>
      </w:pPr>
      <w:r w:rsidRPr="007E3DEA">
        <w:t>L</w:t>
      </w:r>
      <w:r w:rsidR="002B301A" w:rsidRPr="007E3DEA">
        <w:t xml:space="preserve">e </w:t>
      </w:r>
      <w:r w:rsidR="00F53485" w:rsidRPr="007E3DEA">
        <w:t>rappresentanti</w:t>
      </w:r>
      <w:r w:rsidR="002B301A" w:rsidRPr="007E3DEA">
        <w:t xml:space="preserve"> del DPCoe e dell’ACT</w:t>
      </w:r>
      <w:r w:rsidR="00F53485" w:rsidRPr="007E3DEA">
        <w:t>, su specifica richiesta dell’Autorità responsabile del PSC,</w:t>
      </w:r>
      <w:r w:rsidR="002B301A" w:rsidRPr="007E3DEA">
        <w:t xml:space="preserve"> </w:t>
      </w:r>
      <w:r w:rsidR="004D2B86" w:rsidRPr="007E3DEA">
        <w:t>precisano</w:t>
      </w:r>
      <w:r w:rsidR="002B301A" w:rsidRPr="007E3DEA">
        <w:t xml:space="preserve"> che, qualora il termine dell’assunzione dell’OGV </w:t>
      </w:r>
      <w:r w:rsidR="00F53485" w:rsidRPr="007E3DEA">
        <w:t>dovesse essere</w:t>
      </w:r>
      <w:r w:rsidR="002B301A" w:rsidRPr="007E3DEA">
        <w:t xml:space="preserve"> prorogato</w:t>
      </w:r>
      <w:r w:rsidR="00360B4C" w:rsidRPr="007E3DEA">
        <w:t xml:space="preserve"> da successivi provvedimenti a livello centrale</w:t>
      </w:r>
      <w:r w:rsidR="002B301A" w:rsidRPr="007E3DEA">
        <w:t xml:space="preserve">, </w:t>
      </w:r>
      <w:r w:rsidR="00F53485" w:rsidRPr="007E3DEA">
        <w:t>Regione potrebbe procedere a</w:t>
      </w:r>
      <w:r w:rsidR="00FB77F3" w:rsidRPr="007E3DEA">
        <w:t>d</w:t>
      </w:r>
      <w:r w:rsidR="00F53485" w:rsidRPr="007E3DEA">
        <w:t xml:space="preserve"> apportare una ulteriore riprogrammazione sottoponendola al Comitato tramite procedura </w:t>
      </w:r>
      <w:r w:rsidR="00F53485" w:rsidRPr="00190EC7">
        <w:t>scritta</w:t>
      </w:r>
      <w:r w:rsidR="00A345A8" w:rsidRPr="00190EC7">
        <w:t xml:space="preserve"> (10 giorni lavorativi o eventualmente d’urgenza 5 giorni lavorativi).</w:t>
      </w:r>
    </w:p>
    <w:p w14:paraId="6B6A2D2A" w14:textId="3C8B3288" w:rsidR="00A345A8" w:rsidRPr="007E3DEA" w:rsidRDefault="00A345A8" w:rsidP="00A345A8">
      <w:pPr>
        <w:jc w:val="both"/>
      </w:pPr>
      <w:r w:rsidRPr="00190EC7">
        <w:t>La rappresentante dell’A</w:t>
      </w:r>
      <w:r w:rsidR="002D0E6A">
        <w:t>CT</w:t>
      </w:r>
      <w:r w:rsidRPr="00190EC7">
        <w:t>, su richiesta dell’Autorità responsabile del PSC, chiarisce che l’amministrazione regionale potrà adottare gli atti amministrativi successivi alla riprogrammazione da gennaio 2023, quando sarà cristallizzata la norma.</w:t>
      </w:r>
    </w:p>
    <w:p w14:paraId="74692CCD" w14:textId="21A1E11C" w:rsidR="00360B4C" w:rsidRPr="007E3DEA" w:rsidRDefault="00494E6E" w:rsidP="0056227A">
      <w:pPr>
        <w:jc w:val="both"/>
      </w:pPr>
      <w:r w:rsidRPr="007E3DEA">
        <w:t xml:space="preserve">Infine, </w:t>
      </w:r>
      <w:r w:rsidR="004863C5">
        <w:t>l</w:t>
      </w:r>
      <w:r w:rsidR="004863C5" w:rsidRPr="007E3DEA">
        <w:t xml:space="preserve">’Autorità </w:t>
      </w:r>
      <w:r w:rsidR="004863C5">
        <w:t xml:space="preserve">procede ad illustrare </w:t>
      </w:r>
      <w:r w:rsidRPr="007E3DEA">
        <w:t xml:space="preserve">la proposta inerente </w:t>
      </w:r>
      <w:proofErr w:type="gramStart"/>
      <w:r w:rsidRPr="007E3DEA">
        <w:t>la</w:t>
      </w:r>
      <w:proofErr w:type="gramEnd"/>
      <w:r w:rsidRPr="007E3DEA">
        <w:t xml:space="preserve"> Sezione </w:t>
      </w:r>
      <w:r w:rsidR="004863C5">
        <w:t>S</w:t>
      </w:r>
      <w:r w:rsidRPr="007E3DEA">
        <w:t>peciale 1</w:t>
      </w:r>
      <w:r w:rsidR="004863C5">
        <w:t>, che</w:t>
      </w:r>
      <w:r w:rsidRPr="007E3DEA">
        <w:t xml:space="preserve"> deriva dal mancato avvio di un</w:t>
      </w:r>
      <w:r w:rsidR="004863C5">
        <w:t xml:space="preserve"> intervento inserito</w:t>
      </w:r>
      <w:r w:rsidRPr="007E3DEA">
        <w:t xml:space="preserve"> </w:t>
      </w:r>
      <w:r w:rsidR="004863C5">
        <w:t>n</w:t>
      </w:r>
      <w:r w:rsidR="004863C5" w:rsidRPr="007E3DEA">
        <w:t xml:space="preserve">ell’Area </w:t>
      </w:r>
      <w:r w:rsidRPr="007E3DEA">
        <w:t>Tematica «Sociale e salute», la cui dotazione</w:t>
      </w:r>
      <w:r w:rsidR="004863C5">
        <w:t xml:space="preserve"> di 6M€</w:t>
      </w:r>
      <w:r w:rsidRPr="007E3DEA">
        <w:t xml:space="preserve"> era stata approvata con delibera regionale in agosto 2021. </w:t>
      </w:r>
      <w:r w:rsidR="004863C5">
        <w:t>Con la riprogrammazione si intendono utilizzare t</w:t>
      </w:r>
      <w:r w:rsidRPr="007E3DEA">
        <w:t xml:space="preserve">ali risorse </w:t>
      </w:r>
      <w:r w:rsidR="004863C5">
        <w:t xml:space="preserve">per </w:t>
      </w:r>
      <w:r w:rsidRPr="007E3DEA">
        <w:t>increment</w:t>
      </w:r>
      <w:r w:rsidR="004863C5">
        <w:t>are</w:t>
      </w:r>
      <w:r w:rsidRPr="007E3DEA">
        <w:t xml:space="preserve"> la dotazione </w:t>
      </w:r>
      <w:r w:rsidR="004863C5">
        <w:t>di un</w:t>
      </w:r>
      <w:r w:rsidRPr="007E3DEA">
        <w:t xml:space="preserve"> altro intervento </w:t>
      </w:r>
      <w:r w:rsidR="004863C5">
        <w:t>presente</w:t>
      </w:r>
      <w:r w:rsidR="004863C5" w:rsidRPr="007E3DEA">
        <w:t xml:space="preserve"> </w:t>
      </w:r>
      <w:r w:rsidRPr="007E3DEA">
        <w:t xml:space="preserve">nell’ Area Tematica </w:t>
      </w:r>
      <w:bookmarkStart w:id="2" w:name="_Hlk122473967"/>
      <w:r w:rsidRPr="007E3DEA">
        <w:t xml:space="preserve">«Istruzione e formazione». </w:t>
      </w:r>
      <w:bookmarkEnd w:id="2"/>
      <w:r w:rsidRPr="007E3DEA">
        <w:t>In questo caso, la dotazione dell’Area Tematica “Sociale e salute” passa da 31,5M€ a 25,5M€ con una riduzione pari al 19% e le risorse dell’Area Tematica «Istruzione e formazione» aumentano da 30M€ a 36M€</w:t>
      </w:r>
      <w:r w:rsidR="00360B4C" w:rsidRPr="007E3DEA">
        <w:t>.</w:t>
      </w:r>
    </w:p>
    <w:p w14:paraId="54548607" w14:textId="4BE37BA8" w:rsidR="00360B4C" w:rsidRPr="007E3DEA" w:rsidRDefault="00360B4C" w:rsidP="0056227A">
      <w:pPr>
        <w:jc w:val="both"/>
      </w:pPr>
      <w:r w:rsidRPr="007E3DEA">
        <w:t xml:space="preserve">Il Comitato non ha espresso </w:t>
      </w:r>
      <w:r w:rsidR="004E1482" w:rsidRPr="007E3DEA">
        <w:t>r</w:t>
      </w:r>
      <w:r w:rsidRPr="007E3DEA">
        <w:t xml:space="preserve">ilievi sulla riprogrammazione della Sezione </w:t>
      </w:r>
      <w:r w:rsidR="004E1482" w:rsidRPr="007E3DEA">
        <w:t>Speciale</w:t>
      </w:r>
      <w:r w:rsidRPr="007E3DEA">
        <w:t xml:space="preserve"> 1 </w:t>
      </w:r>
      <w:r w:rsidR="004E1482" w:rsidRPr="007E3DEA">
        <w:t xml:space="preserve">e </w:t>
      </w:r>
      <w:r w:rsidRPr="007E3DEA">
        <w:t>approva all’unanimità.</w:t>
      </w:r>
    </w:p>
    <w:p w14:paraId="753184F1" w14:textId="210EFA27" w:rsidR="00494E6E" w:rsidRDefault="004E1482" w:rsidP="0056227A">
      <w:pPr>
        <w:jc w:val="both"/>
      </w:pPr>
      <w:r w:rsidRPr="007E3DEA">
        <w:t xml:space="preserve">Poiché </w:t>
      </w:r>
      <w:r w:rsidR="00494E6E" w:rsidRPr="007E3DEA">
        <w:t>la riprogrammazione</w:t>
      </w:r>
      <w:r w:rsidRPr="007E3DEA">
        <w:t xml:space="preserve"> comport</w:t>
      </w:r>
      <w:r w:rsidR="008C7C28">
        <w:t>erà</w:t>
      </w:r>
      <w:r w:rsidRPr="007E3DEA">
        <w:t xml:space="preserve"> una modifica finanziaria superiore al 10% del valore dell’Area Tematica di riferimento, </w:t>
      </w:r>
      <w:r w:rsidR="00494E6E" w:rsidRPr="007E3DEA">
        <w:t>deve essere oggetto di approvazione da parte della Cabina di Regia del FSC</w:t>
      </w:r>
      <w:r w:rsidR="004863C5">
        <w:t xml:space="preserve"> e a tal fine l’Autorità garantisce che l’Amministrazione </w:t>
      </w:r>
      <w:r w:rsidR="004D2B86" w:rsidRPr="007E3DEA">
        <w:t>invierà specifica richiesta al DPCoe nei prossimi giorni.</w:t>
      </w:r>
    </w:p>
    <w:p w14:paraId="41C98D77" w14:textId="1104D306" w:rsidR="00733D85" w:rsidRPr="007E3DEA" w:rsidRDefault="00733D85" w:rsidP="005B4589">
      <w:pPr>
        <w:pStyle w:val="Titolo1"/>
      </w:pPr>
      <w:r w:rsidRPr="007E3DEA">
        <w:t xml:space="preserve">Informativa </w:t>
      </w:r>
      <w:r w:rsidR="004D2790" w:rsidRPr="007E3DEA">
        <w:t>sull’aggiornamento del Si.Ge.Co. del PSC</w:t>
      </w:r>
    </w:p>
    <w:p w14:paraId="622B012A" w14:textId="569F75B2" w:rsidR="00D15258" w:rsidRPr="007E3DEA" w:rsidRDefault="00360B4C" w:rsidP="00D14243">
      <w:pPr>
        <w:jc w:val="both"/>
      </w:pPr>
      <w:r w:rsidRPr="007E3DEA">
        <w:t xml:space="preserve">L’Autorità informa il Comitato che </w:t>
      </w:r>
      <w:r w:rsidR="004863C5">
        <w:t>c</w:t>
      </w:r>
      <w:r w:rsidR="004863C5" w:rsidRPr="004863C5">
        <w:t>on Decreto n. 16521 del 17 novembre 2022</w:t>
      </w:r>
      <w:r w:rsidR="004863C5" w:rsidRPr="004863C5" w:rsidDel="004863C5">
        <w:t xml:space="preserve"> </w:t>
      </w:r>
      <w:r w:rsidR="00D15258" w:rsidRPr="007E3DEA">
        <w:t xml:space="preserve">è stato </w:t>
      </w:r>
      <w:r w:rsidR="004863C5">
        <w:t xml:space="preserve">approvato il secondo aggiornamento del </w:t>
      </w:r>
      <w:r w:rsidR="00D15258" w:rsidRPr="007E3DEA">
        <w:t xml:space="preserve">Sistema di Gestione e Controllo del PSC </w:t>
      </w:r>
      <w:r w:rsidR="00D14243" w:rsidRPr="007E3DEA">
        <w:t xml:space="preserve">resosi necessario per </w:t>
      </w:r>
      <w:r w:rsidR="00D15258" w:rsidRPr="007E3DEA">
        <w:t xml:space="preserve">l’introduzione di alcune procedure </w:t>
      </w:r>
      <w:r w:rsidR="00D14243" w:rsidRPr="007E3DEA">
        <w:t xml:space="preserve">prevalentemente </w:t>
      </w:r>
      <w:r w:rsidR="00D15258" w:rsidRPr="007E3DEA">
        <w:t>operative che interessano i progetti inseriti negli Accordi di Programma Quadro del FSC 2000-2006.</w:t>
      </w:r>
    </w:p>
    <w:p w14:paraId="012050FE" w14:textId="7354434C" w:rsidR="00494E6E" w:rsidRDefault="00D15258" w:rsidP="00D14243">
      <w:pPr>
        <w:jc w:val="both"/>
      </w:pPr>
      <w:r w:rsidRPr="007E3DEA">
        <w:lastRenderedPageBreak/>
        <w:t>Il Si.Ge.Co. continua a disciplinare le procedure della Sezione Ordinaria</w:t>
      </w:r>
      <w:r w:rsidR="00D14243" w:rsidRPr="007E3DEA">
        <w:t>,</w:t>
      </w:r>
      <w:r w:rsidRPr="007E3DEA">
        <w:t xml:space="preserve"> in quanto le Misure incluse nell</w:t>
      </w:r>
      <w:r w:rsidR="00D14243" w:rsidRPr="007E3DEA">
        <w:t>e</w:t>
      </w:r>
      <w:r w:rsidRPr="007E3DEA">
        <w:t xml:space="preserve"> Sezion</w:t>
      </w:r>
      <w:r w:rsidR="00D14243" w:rsidRPr="007E3DEA">
        <w:t>i</w:t>
      </w:r>
      <w:r w:rsidRPr="007E3DEA">
        <w:t xml:space="preserve"> Special</w:t>
      </w:r>
      <w:r w:rsidR="00D14243" w:rsidRPr="007E3DEA">
        <w:t>i</w:t>
      </w:r>
      <w:r w:rsidRPr="007E3DEA">
        <w:t xml:space="preserve"> confluiranno nel Programma Operati</w:t>
      </w:r>
      <w:r w:rsidR="00D14243" w:rsidRPr="007E3DEA">
        <w:t>v</w:t>
      </w:r>
      <w:r w:rsidRPr="007E3DEA">
        <w:t>o Complement</w:t>
      </w:r>
      <w:r w:rsidR="00D14243" w:rsidRPr="007E3DEA">
        <w:t>a</w:t>
      </w:r>
      <w:r w:rsidRPr="007E3DEA">
        <w:t xml:space="preserve">re, per il quale sono ancora in corso </w:t>
      </w:r>
      <w:r w:rsidR="00D14243" w:rsidRPr="007E3DEA">
        <w:t>interlocuzioni con il MEF per la definizione delle risorse da appostare su tale Programma</w:t>
      </w:r>
      <w:r w:rsidR="0043428E">
        <w:t xml:space="preserve">, </w:t>
      </w:r>
      <w:r w:rsidR="00D14243" w:rsidRPr="007E3DEA">
        <w:t xml:space="preserve">in particolare </w:t>
      </w:r>
      <w:r w:rsidR="0043428E">
        <w:t>dell</w:t>
      </w:r>
      <w:r w:rsidR="00D14243" w:rsidRPr="007E3DEA">
        <w:t>e risorse a carico del Fondo di rotazione resesi disponibili a seguito della rendicontazione delle spese certificate all’UE con l’utilizzo del tasso di cofinanziamento al 100% .</w:t>
      </w:r>
      <w:r w:rsidRPr="007E3DEA">
        <w:t xml:space="preserve">  </w:t>
      </w:r>
      <w:r w:rsidR="00360B4C" w:rsidRPr="007E3DEA">
        <w:t xml:space="preserve"> </w:t>
      </w:r>
    </w:p>
    <w:p w14:paraId="02A6ADDA" w14:textId="3E730B1A" w:rsidR="0043428E" w:rsidRPr="007E3DEA" w:rsidRDefault="004863C5" w:rsidP="00D14243">
      <w:pPr>
        <w:jc w:val="both"/>
      </w:pPr>
      <w:r>
        <w:t>Prende la parola l</w:t>
      </w:r>
      <w:r w:rsidR="0043428E" w:rsidRPr="00190EC7">
        <w:t>’autorità di Gestione del POR FESR 2014-2020</w:t>
      </w:r>
      <w:r>
        <w:t xml:space="preserve">, che a tal proposito </w:t>
      </w:r>
      <w:r w:rsidR="0043428E" w:rsidRPr="00190EC7">
        <w:t xml:space="preserve">informa che sono in corso interlocuzioni con la Commissione Europea per la riprogrammazione del suddetto POR. Al 15/02/2023, con la </w:t>
      </w:r>
      <w:r>
        <w:t>presentazione dei conti annuali per il periodo contabile 2022-2023</w:t>
      </w:r>
      <w:r w:rsidR="0043428E" w:rsidRPr="00190EC7">
        <w:t>, saranno consolidate le risorse oggetto di riprogrammazione del POR FESR 2014-2020 e le risorse che confluiranno sul POC.</w:t>
      </w:r>
    </w:p>
    <w:p w14:paraId="6C44E059" w14:textId="59B6CF05" w:rsidR="00733D85" w:rsidRPr="007E3DEA" w:rsidRDefault="004D2790" w:rsidP="005B4589">
      <w:pPr>
        <w:pStyle w:val="Titolo1"/>
      </w:pPr>
      <w:r w:rsidRPr="007E3DEA">
        <w:t>Informativa sulle attività di monitoraggio dei dati alla BDU</w:t>
      </w:r>
    </w:p>
    <w:p w14:paraId="5530C7C9" w14:textId="165A590C" w:rsidR="00AC23F3" w:rsidRPr="007E3DEA" w:rsidRDefault="00E3281A" w:rsidP="00AC23F3">
      <w:r w:rsidRPr="007E3DEA">
        <w:t>L’Autorità informa che con la valid</w:t>
      </w:r>
      <w:r w:rsidR="000B20D6" w:rsidRPr="007E3DEA">
        <w:t>a</w:t>
      </w:r>
      <w:r w:rsidRPr="007E3DEA">
        <w:t>zione dei dati di monitoraggio del V bimestre son</w:t>
      </w:r>
      <w:r w:rsidR="000B20D6" w:rsidRPr="007E3DEA">
        <w:t>o stati inviati i dati dei cicli 2007-2013 e 2014-2020</w:t>
      </w:r>
      <w:r w:rsidR="009D43AF" w:rsidRPr="007E3DEA">
        <w:t xml:space="preserve"> associati al PSC Lombardia.</w:t>
      </w:r>
    </w:p>
    <w:p w14:paraId="2316E852" w14:textId="60C4B46F" w:rsidR="009D43AF" w:rsidRPr="007E3DEA" w:rsidRDefault="009D43AF" w:rsidP="007507DB">
      <w:pPr>
        <w:jc w:val="both"/>
      </w:pPr>
      <w:r w:rsidRPr="007E3DEA">
        <w:t>Riguardo il monitoraggio dei progetti FSC 2000-2006, sono stat</w:t>
      </w:r>
      <w:r w:rsidR="00BA40A9">
        <w:t>i</w:t>
      </w:r>
      <w:r w:rsidRPr="007E3DEA">
        <w:t xml:space="preserve"> riscontrat</w:t>
      </w:r>
      <w:r w:rsidR="00996FE9" w:rsidRPr="007E3DEA">
        <w:t>i</w:t>
      </w:r>
      <w:r w:rsidRPr="007E3DEA">
        <w:t xml:space="preserve"> degli errori </w:t>
      </w:r>
      <w:r w:rsidR="007507DB" w:rsidRPr="007E3DEA">
        <w:t xml:space="preserve">a seguito delle attività di migrazione dei dati sulla BDU. </w:t>
      </w:r>
      <w:r w:rsidR="00996FE9" w:rsidRPr="007E3DEA">
        <w:t>Devono essere attivate interlocuzioni con l’ACT e l’IGRUE per risolverli.</w:t>
      </w:r>
    </w:p>
    <w:p w14:paraId="49CDE748" w14:textId="77777777" w:rsidR="004B7913" w:rsidRPr="007E3DEA" w:rsidRDefault="004B7913" w:rsidP="005B4589">
      <w:pPr>
        <w:pStyle w:val="Titolo1"/>
        <w:ind w:left="357" w:hanging="357"/>
        <w:rPr>
          <w:b w:val="0"/>
        </w:rPr>
      </w:pPr>
      <w:r w:rsidRPr="007E3DEA">
        <w:t xml:space="preserve">Varie ed eventuali </w:t>
      </w:r>
    </w:p>
    <w:p w14:paraId="661BE4E6" w14:textId="754AF271" w:rsidR="004B7913" w:rsidRDefault="00A92AB8" w:rsidP="004B7913">
      <w:pPr>
        <w:jc w:val="both"/>
      </w:pPr>
      <w:r>
        <w:t>L’Autorità informa che nei prossimi giorni l’Organismo di Certificazione richiederà la V quota di rimborso pari a 3M€ a fronte della certificazione di costi realizzati.</w:t>
      </w:r>
    </w:p>
    <w:p w14:paraId="317BAD9F" w14:textId="77777777" w:rsidR="00A92AB8" w:rsidRPr="007E3DEA" w:rsidRDefault="00A92AB8" w:rsidP="004B7913">
      <w:pPr>
        <w:jc w:val="both"/>
      </w:pPr>
    </w:p>
    <w:p w14:paraId="42AF207B" w14:textId="1A73DEDF" w:rsidR="0056227A" w:rsidRPr="007E3DEA" w:rsidRDefault="004B7913" w:rsidP="004B7913">
      <w:pPr>
        <w:jc w:val="both"/>
      </w:pPr>
      <w:r w:rsidRPr="007E3DEA">
        <w:t>Il Presidente, alle ore 1</w:t>
      </w:r>
      <w:r w:rsidR="004D2790" w:rsidRPr="007E3DEA">
        <w:t>6</w:t>
      </w:r>
      <w:r w:rsidRPr="007E3DEA">
        <w:t xml:space="preserve"> chiude i lavori del Comitato, saluta e ringrazia tutti presenti per la partecipazione.</w:t>
      </w:r>
    </w:p>
    <w:p w14:paraId="7119B64A" w14:textId="72AE7E70" w:rsidR="004B7913" w:rsidRPr="007E3DEA" w:rsidRDefault="004B7913"/>
    <w:p w14:paraId="129CC62D" w14:textId="30440D3F" w:rsidR="004C6640" w:rsidRPr="007E3DEA" w:rsidRDefault="00733D85" w:rsidP="005B4589">
      <w:pPr>
        <w:pStyle w:val="Titolo1"/>
        <w:numPr>
          <w:ilvl w:val="0"/>
          <w:numId w:val="0"/>
        </w:numPr>
        <w:ind w:left="360" w:hanging="360"/>
      </w:pPr>
      <w:r w:rsidRPr="007E3DEA">
        <w:t>Allegati:</w:t>
      </w:r>
    </w:p>
    <w:p w14:paraId="4255BA82" w14:textId="06A6060A" w:rsidR="00733D85" w:rsidRPr="007E3DEA" w:rsidRDefault="00733D85" w:rsidP="005B4589">
      <w:pPr>
        <w:pStyle w:val="Paragrafoelenco"/>
        <w:numPr>
          <w:ilvl w:val="0"/>
          <w:numId w:val="12"/>
        </w:numPr>
        <w:spacing w:after="0"/>
        <w:ind w:left="284" w:hanging="284"/>
        <w:jc w:val="both"/>
      </w:pPr>
      <w:r w:rsidRPr="007E3DEA">
        <w:t>Ordine del giorno</w:t>
      </w:r>
    </w:p>
    <w:p w14:paraId="289563F2" w14:textId="7BCA2D1E" w:rsidR="005B4589" w:rsidRPr="007E3DEA" w:rsidRDefault="00FF4C9B" w:rsidP="005B4589">
      <w:pPr>
        <w:pStyle w:val="Paragrafoelenco"/>
        <w:numPr>
          <w:ilvl w:val="0"/>
          <w:numId w:val="12"/>
        </w:numPr>
        <w:spacing w:after="0"/>
        <w:ind w:left="284" w:hanging="284"/>
        <w:jc w:val="both"/>
      </w:pPr>
      <w:r w:rsidRPr="007E3DEA">
        <w:t>Slide del CdS del 2</w:t>
      </w:r>
      <w:r w:rsidR="004D2790" w:rsidRPr="007E3DEA">
        <w:t>0</w:t>
      </w:r>
      <w:r w:rsidRPr="007E3DEA">
        <w:t>/12/202</w:t>
      </w:r>
      <w:r w:rsidR="004D2790" w:rsidRPr="007E3DEA">
        <w:t>2</w:t>
      </w:r>
    </w:p>
    <w:sectPr w:rsidR="005B4589" w:rsidRPr="007E3DEA" w:rsidSect="005B458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090C" w14:textId="77777777" w:rsidR="00F53FDA" w:rsidRDefault="00F53FDA" w:rsidP="009F54E5">
      <w:pPr>
        <w:spacing w:after="0" w:line="240" w:lineRule="auto"/>
      </w:pPr>
      <w:r>
        <w:separator/>
      </w:r>
    </w:p>
  </w:endnote>
  <w:endnote w:type="continuationSeparator" w:id="0">
    <w:p w14:paraId="63DFA272" w14:textId="77777777" w:rsidR="00F53FDA" w:rsidRDefault="00F53FDA" w:rsidP="009F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338128"/>
      <w:docPartObj>
        <w:docPartGallery w:val="Page Numbers (Bottom of Page)"/>
        <w:docPartUnique/>
      </w:docPartObj>
    </w:sdtPr>
    <w:sdtEndPr/>
    <w:sdtContent>
      <w:p w14:paraId="5AF117E8" w14:textId="1D6AF12A" w:rsidR="004B7913" w:rsidRDefault="004B79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54B8F" w14:textId="77777777" w:rsidR="004B7913" w:rsidRDefault="004B79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D67B" w14:textId="77777777" w:rsidR="00F53FDA" w:rsidRDefault="00F53FDA" w:rsidP="009F54E5">
      <w:pPr>
        <w:spacing w:after="0" w:line="240" w:lineRule="auto"/>
      </w:pPr>
      <w:r>
        <w:separator/>
      </w:r>
    </w:p>
  </w:footnote>
  <w:footnote w:type="continuationSeparator" w:id="0">
    <w:p w14:paraId="7106166B" w14:textId="77777777" w:rsidR="00F53FDA" w:rsidRDefault="00F53FDA" w:rsidP="009F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6A1" w14:textId="3E927CC3" w:rsidR="009F54E5" w:rsidRDefault="009F54E5" w:rsidP="009F54E5">
    <w:pPr>
      <w:pStyle w:val="Intestazione"/>
      <w:jc w:val="center"/>
    </w:pPr>
    <w:r>
      <w:rPr>
        <w:noProof/>
      </w:rPr>
      <w:drawing>
        <wp:inline distT="0" distB="0" distL="0" distR="0" wp14:anchorId="14C91205" wp14:editId="00C500BE">
          <wp:extent cx="4730750" cy="756285"/>
          <wp:effectExtent l="0" t="0" r="0" b="5715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319"/>
    <w:multiLevelType w:val="hybridMultilevel"/>
    <w:tmpl w:val="D7D81674"/>
    <w:lvl w:ilvl="0" w:tplc="B2AE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E1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523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28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4A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C8A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F26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81A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2A4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FD764E"/>
    <w:multiLevelType w:val="multilevel"/>
    <w:tmpl w:val="0A42CDF8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3A4769"/>
    <w:multiLevelType w:val="hybridMultilevel"/>
    <w:tmpl w:val="B5621C02"/>
    <w:lvl w:ilvl="0" w:tplc="F4261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E8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EA8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F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08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80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AF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25C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DAE8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076359"/>
    <w:multiLevelType w:val="hybridMultilevel"/>
    <w:tmpl w:val="14961C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1819"/>
    <w:multiLevelType w:val="multilevel"/>
    <w:tmpl w:val="3BFEF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414CFE"/>
    <w:multiLevelType w:val="hybridMultilevel"/>
    <w:tmpl w:val="8D50DBB8"/>
    <w:lvl w:ilvl="0" w:tplc="652A9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91C84"/>
    <w:multiLevelType w:val="hybridMultilevel"/>
    <w:tmpl w:val="53D69262"/>
    <w:lvl w:ilvl="0" w:tplc="5C26B06A">
      <w:start w:val="4"/>
      <w:numFmt w:val="bullet"/>
      <w:lvlText w:val="-"/>
      <w:lvlJc w:val="left"/>
      <w:pPr>
        <w:ind w:left="729" w:hanging="360"/>
      </w:pPr>
      <w:rPr>
        <w:rFonts w:ascii="Calibri" w:eastAsia="Century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48C62732"/>
    <w:multiLevelType w:val="hybridMultilevel"/>
    <w:tmpl w:val="C5587904"/>
    <w:lvl w:ilvl="0" w:tplc="0FAC9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07F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64B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0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08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0CA7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CB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28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E0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E10CFF"/>
    <w:multiLevelType w:val="hybridMultilevel"/>
    <w:tmpl w:val="955A42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C4FA4"/>
    <w:multiLevelType w:val="hybridMultilevel"/>
    <w:tmpl w:val="3D0C6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C15AF"/>
    <w:multiLevelType w:val="hybridMultilevel"/>
    <w:tmpl w:val="32B4AD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06CD3"/>
    <w:multiLevelType w:val="hybridMultilevel"/>
    <w:tmpl w:val="6D664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69F1"/>
    <w:multiLevelType w:val="hybridMultilevel"/>
    <w:tmpl w:val="2FAE9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61242"/>
    <w:multiLevelType w:val="hybridMultilevel"/>
    <w:tmpl w:val="FF82B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A538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F36BA"/>
    <w:multiLevelType w:val="hybridMultilevel"/>
    <w:tmpl w:val="74403F70"/>
    <w:lvl w:ilvl="0" w:tplc="652A9A9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B403AB"/>
    <w:multiLevelType w:val="hybridMultilevel"/>
    <w:tmpl w:val="CCE6502C"/>
    <w:lvl w:ilvl="0" w:tplc="2698E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6F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48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206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D80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CF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5C5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000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6D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0718438">
    <w:abstractNumId w:val="4"/>
  </w:num>
  <w:num w:numId="2" w16cid:durableId="1946495964">
    <w:abstractNumId w:val="13"/>
  </w:num>
  <w:num w:numId="3" w16cid:durableId="52435652">
    <w:abstractNumId w:val="9"/>
  </w:num>
  <w:num w:numId="4" w16cid:durableId="15466823">
    <w:abstractNumId w:val="6"/>
  </w:num>
  <w:num w:numId="5" w16cid:durableId="2030914689">
    <w:abstractNumId w:val="2"/>
  </w:num>
  <w:num w:numId="6" w16cid:durableId="1401901814">
    <w:abstractNumId w:val="15"/>
  </w:num>
  <w:num w:numId="7" w16cid:durableId="218789317">
    <w:abstractNumId w:val="0"/>
  </w:num>
  <w:num w:numId="8" w16cid:durableId="2033146670">
    <w:abstractNumId w:val="7"/>
  </w:num>
  <w:num w:numId="9" w16cid:durableId="394202493">
    <w:abstractNumId w:val="12"/>
  </w:num>
  <w:num w:numId="10" w16cid:durableId="607471910">
    <w:abstractNumId w:val="11"/>
  </w:num>
  <w:num w:numId="11" w16cid:durableId="1000624020">
    <w:abstractNumId w:val="5"/>
  </w:num>
  <w:num w:numId="12" w16cid:durableId="1096708197">
    <w:abstractNumId w:val="14"/>
  </w:num>
  <w:num w:numId="13" w16cid:durableId="1018048607">
    <w:abstractNumId w:val="1"/>
  </w:num>
  <w:num w:numId="14" w16cid:durableId="480729509">
    <w:abstractNumId w:val="1"/>
  </w:num>
  <w:num w:numId="15" w16cid:durableId="556667196">
    <w:abstractNumId w:val="1"/>
  </w:num>
  <w:num w:numId="16" w16cid:durableId="848637399">
    <w:abstractNumId w:val="1"/>
  </w:num>
  <w:num w:numId="17" w16cid:durableId="2130931596">
    <w:abstractNumId w:val="1"/>
  </w:num>
  <w:num w:numId="18" w16cid:durableId="904728595">
    <w:abstractNumId w:val="1"/>
  </w:num>
  <w:num w:numId="19" w16cid:durableId="1368528781">
    <w:abstractNumId w:val="1"/>
  </w:num>
  <w:num w:numId="20" w16cid:durableId="1727532441">
    <w:abstractNumId w:val="8"/>
  </w:num>
  <w:num w:numId="21" w16cid:durableId="2068336919">
    <w:abstractNumId w:val="3"/>
  </w:num>
  <w:num w:numId="22" w16cid:durableId="2097945289">
    <w:abstractNumId w:val="10"/>
  </w:num>
  <w:num w:numId="23" w16cid:durableId="100913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9F"/>
    <w:rsid w:val="00007E14"/>
    <w:rsid w:val="000229D1"/>
    <w:rsid w:val="00026E9F"/>
    <w:rsid w:val="00027A94"/>
    <w:rsid w:val="00051001"/>
    <w:rsid w:val="00056A4E"/>
    <w:rsid w:val="000676A2"/>
    <w:rsid w:val="000864CC"/>
    <w:rsid w:val="000B20D6"/>
    <w:rsid w:val="000C7FF2"/>
    <w:rsid w:val="000E2F29"/>
    <w:rsid w:val="000E656F"/>
    <w:rsid w:val="000E68A3"/>
    <w:rsid w:val="000F061A"/>
    <w:rsid w:val="001053E5"/>
    <w:rsid w:val="00121A47"/>
    <w:rsid w:val="001315F0"/>
    <w:rsid w:val="00190EC7"/>
    <w:rsid w:val="00194E50"/>
    <w:rsid w:val="00197B73"/>
    <w:rsid w:val="001A20BB"/>
    <w:rsid w:val="001A3C34"/>
    <w:rsid w:val="001A55AD"/>
    <w:rsid w:val="001E0435"/>
    <w:rsid w:val="001E7A34"/>
    <w:rsid w:val="002223AA"/>
    <w:rsid w:val="002260FF"/>
    <w:rsid w:val="00241130"/>
    <w:rsid w:val="00276505"/>
    <w:rsid w:val="00277B53"/>
    <w:rsid w:val="002915E1"/>
    <w:rsid w:val="002B301A"/>
    <w:rsid w:val="002B34CA"/>
    <w:rsid w:val="002C378E"/>
    <w:rsid w:val="002D0E6A"/>
    <w:rsid w:val="002E138E"/>
    <w:rsid w:val="002F53F9"/>
    <w:rsid w:val="002F579F"/>
    <w:rsid w:val="003158B4"/>
    <w:rsid w:val="00316087"/>
    <w:rsid w:val="00351D55"/>
    <w:rsid w:val="00360B4C"/>
    <w:rsid w:val="00370639"/>
    <w:rsid w:val="00387162"/>
    <w:rsid w:val="00393C0D"/>
    <w:rsid w:val="00395FD2"/>
    <w:rsid w:val="003C25E6"/>
    <w:rsid w:val="003E1157"/>
    <w:rsid w:val="003E6031"/>
    <w:rsid w:val="004041F0"/>
    <w:rsid w:val="0043428E"/>
    <w:rsid w:val="004452CE"/>
    <w:rsid w:val="0046723A"/>
    <w:rsid w:val="00480BC1"/>
    <w:rsid w:val="00484DE5"/>
    <w:rsid w:val="004863C5"/>
    <w:rsid w:val="00494E6E"/>
    <w:rsid w:val="004B7913"/>
    <w:rsid w:val="004C6640"/>
    <w:rsid w:val="004D2790"/>
    <w:rsid w:val="004D2B86"/>
    <w:rsid w:val="004E1482"/>
    <w:rsid w:val="004E3F20"/>
    <w:rsid w:val="004F223B"/>
    <w:rsid w:val="005316EF"/>
    <w:rsid w:val="00560A47"/>
    <w:rsid w:val="0056227A"/>
    <w:rsid w:val="0059360C"/>
    <w:rsid w:val="005B4589"/>
    <w:rsid w:val="005C16FF"/>
    <w:rsid w:val="005D1E72"/>
    <w:rsid w:val="005D297F"/>
    <w:rsid w:val="005E6FA5"/>
    <w:rsid w:val="005F4256"/>
    <w:rsid w:val="00603200"/>
    <w:rsid w:val="006424FE"/>
    <w:rsid w:val="006A3CF3"/>
    <w:rsid w:val="006B61A8"/>
    <w:rsid w:val="006E4DBF"/>
    <w:rsid w:val="00725FCB"/>
    <w:rsid w:val="00726E1B"/>
    <w:rsid w:val="00733D85"/>
    <w:rsid w:val="007507DB"/>
    <w:rsid w:val="00754D59"/>
    <w:rsid w:val="0076258F"/>
    <w:rsid w:val="00762596"/>
    <w:rsid w:val="007B38EA"/>
    <w:rsid w:val="007E3DEA"/>
    <w:rsid w:val="008016D9"/>
    <w:rsid w:val="00802379"/>
    <w:rsid w:val="008210D1"/>
    <w:rsid w:val="008341F4"/>
    <w:rsid w:val="008B1307"/>
    <w:rsid w:val="008B7663"/>
    <w:rsid w:val="008C7C28"/>
    <w:rsid w:val="008F4899"/>
    <w:rsid w:val="008F4956"/>
    <w:rsid w:val="008F6C52"/>
    <w:rsid w:val="00906004"/>
    <w:rsid w:val="00952B3A"/>
    <w:rsid w:val="00952BF6"/>
    <w:rsid w:val="009551E7"/>
    <w:rsid w:val="009649FC"/>
    <w:rsid w:val="00996FE9"/>
    <w:rsid w:val="009B1601"/>
    <w:rsid w:val="009B22E7"/>
    <w:rsid w:val="009B5179"/>
    <w:rsid w:val="009D07C6"/>
    <w:rsid w:val="009D43AF"/>
    <w:rsid w:val="009E5306"/>
    <w:rsid w:val="009F54E5"/>
    <w:rsid w:val="00A074A9"/>
    <w:rsid w:val="00A345A8"/>
    <w:rsid w:val="00A72728"/>
    <w:rsid w:val="00A828C3"/>
    <w:rsid w:val="00A86E77"/>
    <w:rsid w:val="00A905CE"/>
    <w:rsid w:val="00A92AB8"/>
    <w:rsid w:val="00AC23F3"/>
    <w:rsid w:val="00AD17BE"/>
    <w:rsid w:val="00AE3C56"/>
    <w:rsid w:val="00B27A59"/>
    <w:rsid w:val="00B377E4"/>
    <w:rsid w:val="00B40CAC"/>
    <w:rsid w:val="00B44DD4"/>
    <w:rsid w:val="00BA40A9"/>
    <w:rsid w:val="00BB2880"/>
    <w:rsid w:val="00BD3E4B"/>
    <w:rsid w:val="00BE3904"/>
    <w:rsid w:val="00BF0523"/>
    <w:rsid w:val="00C04D5E"/>
    <w:rsid w:val="00CB1218"/>
    <w:rsid w:val="00D14243"/>
    <w:rsid w:val="00D15258"/>
    <w:rsid w:val="00D36DF9"/>
    <w:rsid w:val="00D510BA"/>
    <w:rsid w:val="00D70A90"/>
    <w:rsid w:val="00D71A85"/>
    <w:rsid w:val="00DB478D"/>
    <w:rsid w:val="00DB691F"/>
    <w:rsid w:val="00DB6EA3"/>
    <w:rsid w:val="00DD4557"/>
    <w:rsid w:val="00E1221A"/>
    <w:rsid w:val="00E147A7"/>
    <w:rsid w:val="00E16434"/>
    <w:rsid w:val="00E32595"/>
    <w:rsid w:val="00E3281A"/>
    <w:rsid w:val="00E32919"/>
    <w:rsid w:val="00E45A38"/>
    <w:rsid w:val="00E77980"/>
    <w:rsid w:val="00E961AD"/>
    <w:rsid w:val="00EA45B8"/>
    <w:rsid w:val="00EF3608"/>
    <w:rsid w:val="00EF6922"/>
    <w:rsid w:val="00F015AA"/>
    <w:rsid w:val="00F52641"/>
    <w:rsid w:val="00F53485"/>
    <w:rsid w:val="00F53FDA"/>
    <w:rsid w:val="00F578EE"/>
    <w:rsid w:val="00F76F9A"/>
    <w:rsid w:val="00F8758F"/>
    <w:rsid w:val="00FB6C94"/>
    <w:rsid w:val="00FB77F3"/>
    <w:rsid w:val="00FC5485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09132"/>
  <w15:chartTrackingRefBased/>
  <w15:docId w15:val="{43CFA26E-4FA4-41D6-AB7A-C1D48073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2BF6"/>
    <w:pPr>
      <w:keepNext/>
      <w:keepLines/>
      <w:numPr>
        <w:numId w:val="13"/>
      </w:numPr>
      <w:spacing w:before="120" w:after="120"/>
      <w:jc w:val="both"/>
      <w:outlineLvl w:val="0"/>
    </w:pPr>
    <w:rPr>
      <w:rFonts w:eastAsiaTheme="majorEastAsia" w:cstheme="min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23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1F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F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4E5"/>
  </w:style>
  <w:style w:type="paragraph" w:styleId="Pidipagina">
    <w:name w:val="footer"/>
    <w:basedOn w:val="Normale"/>
    <w:link w:val="PidipaginaCarattere"/>
    <w:uiPriority w:val="99"/>
    <w:unhideWhenUsed/>
    <w:rsid w:val="009F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4E5"/>
  </w:style>
  <w:style w:type="character" w:customStyle="1" w:styleId="Titolo1Carattere">
    <w:name w:val="Titolo 1 Carattere"/>
    <w:basedOn w:val="Carpredefinitoparagrafo"/>
    <w:link w:val="Titolo1"/>
    <w:uiPriority w:val="9"/>
    <w:rsid w:val="00952BF6"/>
    <w:rPr>
      <w:rFonts w:eastAsiaTheme="majorEastAsia" w:cstheme="minorHAnsi"/>
      <w:b/>
    </w:rPr>
  </w:style>
  <w:style w:type="paragraph" w:styleId="Revisione">
    <w:name w:val="Revision"/>
    <w:hidden/>
    <w:uiPriority w:val="99"/>
    <w:semiHidden/>
    <w:rsid w:val="00762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85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4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07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45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585B-108A-446E-B168-34540759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Bova</dc:creator>
  <cp:keywords/>
  <dc:description/>
  <cp:lastModifiedBy>Livia Silvia Valgoi</cp:lastModifiedBy>
  <cp:revision>4</cp:revision>
  <cp:lastPrinted>2021-12-29T08:26:00Z</cp:lastPrinted>
  <dcterms:created xsi:type="dcterms:W3CDTF">2022-12-21T14:57:00Z</dcterms:created>
  <dcterms:modified xsi:type="dcterms:W3CDTF">2022-12-21T15:11:00Z</dcterms:modified>
</cp:coreProperties>
</file>